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F6839" w14:textId="77777777" w:rsidR="004325DC" w:rsidRPr="00B0489C" w:rsidRDefault="002B6A2C" w:rsidP="00BD3D90">
      <w:pPr>
        <w:pStyle w:val="Caschap"/>
      </w:pPr>
      <w:bookmarkStart w:id="0" w:name="_Toc241065311"/>
      <w:bookmarkStart w:id="1" w:name="_Toc301443508"/>
      <w:bookmarkStart w:id="2" w:name="_Toc321407155"/>
      <w:r w:rsidRPr="00A75027">
        <w:rPr>
          <w:rFonts w:hint="eastAsia"/>
        </w:rPr>
        <w:t>É</w:t>
      </w:r>
      <w:r w:rsidR="00C457EB" w:rsidRPr="0014251F">
        <w:t>tude de cas</w:t>
      </w:r>
      <w:r w:rsidR="007102EC" w:rsidRPr="0014251F">
        <w:t xml:space="preserve"> </w:t>
      </w:r>
      <w:r w:rsidR="004F7122" w:rsidRPr="00AF6608">
        <w:t>25</w:t>
      </w:r>
      <w:bookmarkEnd w:id="0"/>
    </w:p>
    <w:p w14:paraId="7C5E214E" w14:textId="446EF5A5" w:rsidR="004325DC" w:rsidRPr="00E959F8" w:rsidRDefault="00C457EB" w:rsidP="00BD3D90">
      <w:pPr>
        <w:pStyle w:val="Cas"/>
        <w:rPr>
          <w:color w:val="0000FF"/>
        </w:rPr>
      </w:pPr>
      <w:bookmarkStart w:id="3" w:name="_Toc238963402"/>
      <w:bookmarkStart w:id="4" w:name="_Toc241065312"/>
      <w:r w:rsidRPr="00E959F8">
        <w:rPr>
          <w:color w:val="0000FF"/>
        </w:rPr>
        <w:t xml:space="preserve">Revitalisation d’un rituel du Nouvel </w:t>
      </w:r>
      <w:r w:rsidR="008F1CCD" w:rsidRPr="00E959F8">
        <w:rPr>
          <w:color w:val="0000FF"/>
        </w:rPr>
        <w:t xml:space="preserve">An </w:t>
      </w:r>
      <w:r w:rsidRPr="00E959F8">
        <w:rPr>
          <w:color w:val="0000FF"/>
        </w:rPr>
        <w:t>au Japon par les membres d’une communauté</w:t>
      </w:r>
      <w:bookmarkEnd w:id="1"/>
      <w:bookmarkEnd w:id="2"/>
      <w:bookmarkEnd w:id="3"/>
      <w:bookmarkEnd w:id="4"/>
    </w:p>
    <w:p w14:paraId="42309BEE" w14:textId="77777777" w:rsidR="004325DC" w:rsidRDefault="002B6A2C" w:rsidP="00914287">
      <w:pPr>
        <w:pStyle w:val="Texte1"/>
        <w:rPr>
          <w:snapToGrid w:val="0"/>
        </w:rPr>
      </w:pPr>
      <w:r w:rsidRPr="00556D69">
        <w:rPr>
          <w:snapToGrid w:val="0"/>
        </w:rPr>
        <w:t>Le spectacle du Nouvel An, ou Sanbasomawashi, est une forme d’art votif pratiqué dans les préfectures de Tokushima, Kagawa et Ehime, au Japon. Il remonte aux périodes E</w:t>
      </w:r>
      <w:r w:rsidR="00461004" w:rsidRPr="00556D69">
        <w:rPr>
          <w:snapToGrid w:val="0"/>
        </w:rPr>
        <w:t>DO </w:t>
      </w:r>
      <w:r w:rsidRPr="00556D69">
        <w:rPr>
          <w:snapToGrid w:val="0"/>
        </w:rPr>
        <w:t xml:space="preserve">et Showa. Le jour du Nouvel An, deux artistes </w:t>
      </w:r>
      <w:r w:rsidR="00BB70F2">
        <w:rPr>
          <w:snapToGrid w:val="0"/>
        </w:rPr>
        <w:t>– </w:t>
      </w:r>
      <w:r w:rsidRPr="00556D69">
        <w:rPr>
          <w:snapToGrid w:val="0"/>
        </w:rPr>
        <w:t>un animateur de marionnettes en bois et un joueur de tambour</w:t>
      </w:r>
      <w:r w:rsidR="00BB70F2">
        <w:rPr>
          <w:snapToGrid w:val="0"/>
        </w:rPr>
        <w:t> –</w:t>
      </w:r>
      <w:r w:rsidRPr="00556D69">
        <w:rPr>
          <w:snapToGrid w:val="0"/>
        </w:rPr>
        <w:t xml:space="preserve"> passent de maison en maison accompagnés de marionnettes en bois, Sanbaso et Ebisu, placées dans deux coffres en bois. Tout d’abord, des bandes de papier blanc sont suspendues pour apaiser les divinités maléfiques, puis quatre marionnettes en bois sont manipulées pour prier afin que la nouvelle année apporte des récoltes abondantes, une bonne santé, le bien-être des familles, le succès dans les affaires et de belles perspectives.</w:t>
      </w:r>
    </w:p>
    <w:p w14:paraId="5DDAD732" w14:textId="77777777" w:rsidR="004325DC" w:rsidRDefault="002B6A2C" w:rsidP="00914287">
      <w:pPr>
        <w:pStyle w:val="Texte1"/>
        <w:rPr>
          <w:snapToGrid w:val="0"/>
        </w:rPr>
      </w:pPr>
      <w:r w:rsidRPr="00556D69">
        <w:rPr>
          <w:snapToGrid w:val="0"/>
        </w:rPr>
        <w:t>À partir de 1965, les spectacles Sanbasomawashi sont rapidement devenus de plus en plus rares. Dans les zones urbaines de la région, les artistes ont pris leur retraite sans avoir trouvé de successeur et, dans les années 1970, les artistes du Sanbasomawashi se trouvaient essentiellement dans les régions montagneuses et les villages de paysans. Le Japon connut alors des mutations rapides dans les secteurs du commerce et de l’agriculture, une forte croissance économique et une urbanisation massive. Le Sanbasomawashi, pratiqué par les membres d’une communauté marginalisée, souffrit également de la discrimination dont était victime cette communauté.</w:t>
      </w:r>
    </w:p>
    <w:p w14:paraId="2F7E7BEC" w14:textId="77777777" w:rsidR="004325DC" w:rsidRDefault="002B6A2C" w:rsidP="00914287">
      <w:pPr>
        <w:pStyle w:val="Heading4"/>
        <w:rPr>
          <w:snapToGrid w:val="0"/>
        </w:rPr>
      </w:pPr>
      <w:r w:rsidRPr="00556D69">
        <w:rPr>
          <w:snapToGrid w:val="0"/>
        </w:rPr>
        <w:t>Initiative de recherche et intervention de la communauté</w:t>
      </w:r>
    </w:p>
    <w:p w14:paraId="2264CFA6" w14:textId="77777777" w:rsidR="004325DC" w:rsidRDefault="002B6A2C" w:rsidP="00914287">
      <w:pPr>
        <w:pStyle w:val="Texte1"/>
        <w:rPr>
          <w:snapToGrid w:val="0"/>
        </w:rPr>
      </w:pPr>
      <w:r w:rsidRPr="00556D69">
        <w:rPr>
          <w:snapToGrid w:val="0"/>
        </w:rPr>
        <w:t>Dans les années 1990, Tsujimoto Kazuhide, auteur d’une enquête sur les arts du spectacle pratiqués par les groupes marginalisés de la préfecture de Tokushima, créa une association afin de faire revivre le Sanbasomawashi par la transmission des techniques d’interprétation et de la coutume consistant à présenter le spectacle de maison en maison. Résultat de cette initiative </w:t>
      </w:r>
      <w:r w:rsidR="00EA1FE1" w:rsidRPr="00556D69">
        <w:rPr>
          <w:snapToGrid w:val="0"/>
        </w:rPr>
        <w:t>:</w:t>
      </w:r>
      <w:r w:rsidRPr="00556D69">
        <w:rPr>
          <w:snapToGrid w:val="0"/>
        </w:rPr>
        <w:t xml:space="preserve"> en 1999, un artiste du Sanbasomawashi accepta une nouvelle apprentie, Nakauchi Masako. Celle-ci a d’abord accompagné l’artiste de maison en maison pendant qu’il présentait le spectacle afin d’étudier sa technique. Depuis, elle pratique et transmet cet art avec d’autres membres de l’association.</w:t>
      </w:r>
    </w:p>
    <w:p w14:paraId="107ECEA7" w14:textId="77777777" w:rsidR="004325DC" w:rsidRDefault="002B6A2C" w:rsidP="00914287">
      <w:pPr>
        <w:pStyle w:val="Texte1"/>
        <w:rPr>
          <w:snapToGrid w:val="0"/>
        </w:rPr>
      </w:pPr>
      <w:r w:rsidRPr="00556D69">
        <w:rPr>
          <w:snapToGrid w:val="0"/>
        </w:rPr>
        <w:t>Les artistes ont été encouragés par l’accueil enthousiaste qui leur était réservé lors des spectacles qu’ils présentaient de maison en maison le jour ou le lendemain du Nouvel An, et au cours duquel ils priaient pour que la nouvelle année apporte des récoltes abondantes, une bonne santé, le bien-être des familles et le succès dans les affaires. Les jeunes ont participé volontiers au travail sur le terrain, en interviewant les personnes âgées et en se familiarisant avec le Sanbasomawashi. Ainsi, ils en sont venus à apprécier et sauvegarder cet art du spectacle traditionnel.</w:t>
      </w:r>
    </w:p>
    <w:p w14:paraId="6BCA8ABF" w14:textId="77777777" w:rsidR="004325DC" w:rsidRDefault="002B6A2C" w:rsidP="00914287">
      <w:pPr>
        <w:pStyle w:val="Texte1"/>
        <w:rPr>
          <w:snapToGrid w:val="0"/>
        </w:rPr>
      </w:pPr>
      <w:r w:rsidRPr="00556D69">
        <w:rPr>
          <w:snapToGrid w:val="0"/>
        </w:rPr>
        <w:t>Le projet</w:t>
      </w:r>
      <w:r w:rsidR="00043DFF" w:rsidRPr="00556D69">
        <w:rPr>
          <w:snapToGrid w:val="0"/>
        </w:rPr>
        <w:t xml:space="preserve"> « </w:t>
      </w:r>
      <w:r w:rsidRPr="00556D69">
        <w:rPr>
          <w:snapToGrid w:val="0"/>
        </w:rPr>
        <w:t>Awadeko Sanbasomawashi Densho Hozon Katsu</w:t>
      </w:r>
      <w:r w:rsidR="00461004" w:rsidRPr="00556D69">
        <w:rPr>
          <w:snapToGrid w:val="0"/>
        </w:rPr>
        <w:t>DO </w:t>
      </w:r>
      <w:r w:rsidR="00043DFF" w:rsidRPr="00556D69">
        <w:rPr>
          <w:snapToGrid w:val="0"/>
        </w:rPr>
        <w:t xml:space="preserve">» </w:t>
      </w:r>
      <w:r w:rsidRPr="00556D69">
        <w:rPr>
          <w:snapToGrid w:val="0"/>
        </w:rPr>
        <w:t xml:space="preserve">(activités pour la sauvegarde [du rituel Sanbasomawashi]) a remporté un prix lors du Concours 2008 des meilleures pratiques </w:t>
      </w:r>
      <w:r w:rsidR="009867A4">
        <w:rPr>
          <w:snapToGrid w:val="0"/>
        </w:rPr>
        <w:t xml:space="preserve">des </w:t>
      </w:r>
      <w:r w:rsidR="00BA76B0">
        <w:rPr>
          <w:snapToGrid w:val="0"/>
        </w:rPr>
        <w:t>communautés</w:t>
      </w:r>
      <w:r w:rsidRPr="00556D69">
        <w:rPr>
          <w:snapToGrid w:val="0"/>
        </w:rPr>
        <w:t xml:space="preserve"> de revitalisation du patrimoine culturel immatériel, organisé par le Centre culturel de l'Asie et du Pacifique pour l'UNESCO (ACCU).</w:t>
      </w:r>
    </w:p>
    <w:p w14:paraId="2054D824" w14:textId="77777777" w:rsidR="00713A6D" w:rsidRDefault="00713A6D" w:rsidP="00914287">
      <w:pPr>
        <w:pStyle w:val="Texte1"/>
        <w:rPr>
          <w:snapToGrid w:val="0"/>
        </w:rPr>
      </w:pPr>
    </w:p>
    <w:p w14:paraId="5439B66C" w14:textId="7DAB93E7" w:rsidR="004325DC" w:rsidRPr="007F6848" w:rsidRDefault="00713A6D" w:rsidP="00BD3D90">
      <w:pPr>
        <w:pStyle w:val="Soustitre"/>
        <w:keepNext/>
        <w:rPr>
          <w:snapToGrid w:val="0"/>
        </w:rPr>
      </w:pPr>
      <w:r w:rsidRPr="007F6848">
        <w:rPr>
          <w:noProof/>
          <w:lang w:eastAsia="ja-JP"/>
        </w:rPr>
        <w:lastRenderedPageBreak/>
        <w:drawing>
          <wp:anchor distT="0" distB="0" distL="114300" distR="114300" simplePos="0" relativeHeight="252040704" behindDoc="0" locked="0" layoutInCell="1" allowOverlap="0" wp14:anchorId="0582F8A5" wp14:editId="4187CD8D">
            <wp:simplePos x="0" y="0"/>
            <wp:positionH relativeFrom="column">
              <wp:posOffset>0</wp:posOffset>
            </wp:positionH>
            <wp:positionV relativeFrom="paragraph">
              <wp:posOffset>360045</wp:posOffset>
            </wp:positionV>
            <wp:extent cx="283210" cy="358775"/>
            <wp:effectExtent l="0" t="0" r="0" b="0"/>
            <wp:wrapThrough wrapText="bothSides">
              <wp:wrapPolygon edited="0">
                <wp:start x="0" y="0"/>
                <wp:lineTo x="0" y="19880"/>
                <wp:lineTo x="19372" y="19880"/>
                <wp:lineTo x="19372" y="0"/>
                <wp:lineTo x="0" y="0"/>
              </wp:wrapPolygon>
            </wp:wrapThrough>
            <wp:docPr id="380" name="Imag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8">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r w:rsidR="002B6A2C" w:rsidRPr="007F6848">
        <w:rPr>
          <w:snapToGrid w:val="0"/>
        </w:rPr>
        <w:t>Pour</w:t>
      </w:r>
      <w:r w:rsidR="00C457EB" w:rsidRPr="007F6848">
        <w:rPr>
          <w:snapToGrid w:val="0"/>
        </w:rPr>
        <w:t> </w:t>
      </w:r>
      <w:r w:rsidR="002B6A2C" w:rsidRPr="007F6848">
        <w:rPr>
          <w:snapToGrid w:val="0"/>
        </w:rPr>
        <w:t>plus</w:t>
      </w:r>
      <w:r w:rsidR="00C457EB" w:rsidRPr="007F6848">
        <w:rPr>
          <w:snapToGrid w:val="0"/>
        </w:rPr>
        <w:t> </w:t>
      </w:r>
      <w:r w:rsidR="002B6A2C" w:rsidRPr="007F6848">
        <w:rPr>
          <w:snapToGrid w:val="0"/>
        </w:rPr>
        <w:t>d’informations</w:t>
      </w:r>
      <w:r w:rsidR="00C457EB" w:rsidRPr="007F6848">
        <w:rPr>
          <w:snapToGrid w:val="0"/>
        </w:rPr>
        <w:t> </w:t>
      </w:r>
      <w:r w:rsidR="002B6A2C" w:rsidRPr="007F6848">
        <w:rPr>
          <w:snapToGrid w:val="0"/>
        </w:rPr>
        <w:t>sur</w:t>
      </w:r>
      <w:r w:rsidR="00C457EB" w:rsidRPr="007F6848">
        <w:rPr>
          <w:snapToGrid w:val="0"/>
        </w:rPr>
        <w:t> </w:t>
      </w:r>
      <w:r w:rsidR="002B6A2C" w:rsidRPr="007F6848">
        <w:rPr>
          <w:snapToGrid w:val="0"/>
        </w:rPr>
        <w:t>l’élément</w:t>
      </w:r>
      <w:r w:rsidR="00547581" w:rsidRPr="007F6848">
        <w:rPr>
          <w:snapToGrid w:val="0"/>
        </w:rPr>
        <w:t xml:space="preserve"> </w:t>
      </w:r>
      <w:r w:rsidR="002B6A2C" w:rsidRPr="007F6848">
        <w:rPr>
          <w:snapToGrid w:val="0"/>
        </w:rPr>
        <w:t>voir</w:t>
      </w:r>
      <w:r w:rsidR="00EA1FE1" w:rsidRPr="007F6848">
        <w:rPr>
          <w:snapToGrid w:val="0"/>
        </w:rPr>
        <w:t> </w:t>
      </w:r>
      <w:r w:rsidR="00C457EB" w:rsidRPr="007F6848">
        <w:rPr>
          <w:snapToGrid w:val="0"/>
        </w:rPr>
        <w:t>:</w:t>
      </w:r>
    </w:p>
    <w:p w14:paraId="6A9E873F" w14:textId="178EA04F" w:rsidR="006C3387" w:rsidRPr="007F6848" w:rsidRDefault="006346A4" w:rsidP="00BD3D90">
      <w:pPr>
        <w:pStyle w:val="Texte1"/>
      </w:pPr>
      <w:hyperlink r:id="rId9" w:history="1">
        <w:r w:rsidR="00403A1B" w:rsidRPr="007F6848">
          <w:t>http://www.accu.or.jp/ich/en/community/sanbaso.html</w:t>
        </w:r>
      </w:hyperlink>
      <w:r w:rsidR="00A76FF4">
        <w:t xml:space="preserve"> (en anglais)</w:t>
      </w:r>
    </w:p>
    <w:p w14:paraId="4ECD2577" w14:textId="7C2005D8" w:rsidR="004325DC" w:rsidRPr="007F6848" w:rsidRDefault="00C457EB" w:rsidP="00BD3D90">
      <w:pPr>
        <w:pStyle w:val="Soustitre"/>
        <w:keepNext/>
        <w:rPr>
          <w:snapToGrid w:val="0"/>
        </w:rPr>
      </w:pPr>
      <w:r w:rsidRPr="007F6848">
        <w:rPr>
          <w:snapToGrid w:val="0"/>
        </w:rPr>
        <w:t>Pour plus d’informations sur le concours</w:t>
      </w:r>
      <w:r w:rsidR="00953DB9" w:rsidRPr="007F6848">
        <w:rPr>
          <w:snapToGrid w:val="0"/>
        </w:rPr>
        <w:t xml:space="preserve"> </w:t>
      </w:r>
      <w:r w:rsidR="002B6A2C" w:rsidRPr="007F6848">
        <w:rPr>
          <w:snapToGrid w:val="0"/>
        </w:rPr>
        <w:t>(</w:t>
      </w:r>
      <w:r w:rsidRPr="007F6848">
        <w:rPr>
          <w:snapToGrid w:val="0"/>
        </w:rPr>
        <w:t>et d’autres </w:t>
      </w:r>
      <w:r w:rsidR="002B6A2C" w:rsidRPr="007F6848">
        <w:rPr>
          <w:snapToGrid w:val="0"/>
        </w:rPr>
        <w:t>exemples</w:t>
      </w:r>
      <w:r w:rsidRPr="007F6848">
        <w:rPr>
          <w:snapToGrid w:val="0"/>
        </w:rPr>
        <w:t>)</w:t>
      </w:r>
      <w:r w:rsidR="00547581" w:rsidRPr="007F6848">
        <w:rPr>
          <w:snapToGrid w:val="0"/>
        </w:rPr>
        <w:t xml:space="preserve"> </w:t>
      </w:r>
      <w:r w:rsidR="002B6A2C" w:rsidRPr="007F6848">
        <w:rPr>
          <w:snapToGrid w:val="0"/>
        </w:rPr>
        <w:t>voir</w:t>
      </w:r>
      <w:r w:rsidR="00EA1FE1" w:rsidRPr="007F6848">
        <w:rPr>
          <w:snapToGrid w:val="0"/>
        </w:rPr>
        <w:t> </w:t>
      </w:r>
      <w:r w:rsidR="00403A1B" w:rsidRPr="007F6848">
        <w:rPr>
          <w:snapToGrid w:val="0"/>
        </w:rPr>
        <w:t>:</w:t>
      </w:r>
    </w:p>
    <w:p w14:paraId="2F23211F" w14:textId="27A9A545" w:rsidR="004325DC" w:rsidRDefault="006346A4" w:rsidP="00BD3D90">
      <w:pPr>
        <w:pStyle w:val="Texte1"/>
        <w:rPr>
          <w:bCs/>
          <w:snapToGrid w:val="0"/>
        </w:rPr>
      </w:pPr>
      <w:hyperlink r:id="rId10" w:history="1">
        <w:r w:rsidR="00581F97" w:rsidRPr="007F6848">
          <w:rPr>
            <w:bCs/>
            <w:snapToGrid w:val="0"/>
            <w:szCs w:val="22"/>
          </w:rPr>
          <w:t>http://www.accu.or.jp/ich/en/community/index.html</w:t>
        </w:r>
      </w:hyperlink>
      <w:r w:rsidR="007F0195">
        <w:rPr>
          <w:bCs/>
          <w:snapToGrid w:val="0"/>
        </w:rPr>
        <w:t xml:space="preserve"> </w:t>
      </w:r>
      <w:r w:rsidR="00A76FF4">
        <w:t>(en anglais)</w:t>
      </w:r>
    </w:p>
    <w:p w14:paraId="25B1AE8B" w14:textId="77777777" w:rsidR="00C1425D" w:rsidRDefault="00C1425D" w:rsidP="00BD3D90">
      <w:pPr>
        <w:pStyle w:val="Texte1"/>
        <w:rPr>
          <w:bCs/>
          <w:snapToGrid w:val="0"/>
        </w:rPr>
      </w:pPr>
    </w:p>
    <w:p w14:paraId="1E623277" w14:textId="77777777" w:rsidR="004325DC" w:rsidRPr="00BD3D90" w:rsidRDefault="004325DC" w:rsidP="00F607A1">
      <w:pPr>
        <w:ind w:left="0"/>
      </w:pPr>
      <w:bookmarkStart w:id="5" w:name="_GoBack"/>
      <w:bookmarkEnd w:id="5"/>
    </w:p>
    <w:sectPr w:rsidR="004325DC" w:rsidRPr="00BD3D90" w:rsidSect="00D217E8">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0FE38001" w:rsidR="00780028" w:rsidRDefault="006346A4" w:rsidP="00BD3D90">
    <w:pPr>
      <w:pStyle w:val="Footer"/>
    </w:pPr>
    <w:r>
      <w:rPr>
        <w:noProof/>
        <w:lang w:eastAsia="ja-JP"/>
      </w:rPr>
      <w:drawing>
        <wp:anchor distT="0" distB="0" distL="114300" distR="114300" simplePos="0" relativeHeight="251661312" behindDoc="0" locked="0" layoutInCell="1" allowOverlap="1" wp14:anchorId="1F0B4DC6" wp14:editId="54A90432">
          <wp:simplePos x="0" y="0"/>
          <wp:positionH relativeFrom="column">
            <wp:posOffset>2532380</wp:posOffset>
          </wp:positionH>
          <wp:positionV relativeFrom="paragraph">
            <wp:posOffset>9525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ja-JP"/>
      </w:rPr>
      <w:drawing>
        <wp:anchor distT="0" distB="0" distL="114300" distR="114300" simplePos="0" relativeHeight="251655168" behindDoc="1" locked="1" layoutInCell="1" allowOverlap="0" wp14:anchorId="330896AE" wp14:editId="5C74B595">
          <wp:simplePos x="0" y="0"/>
          <wp:positionH relativeFrom="column">
            <wp:posOffset>-635</wp:posOffset>
          </wp:positionH>
          <wp:positionV relativeFrom="margin">
            <wp:posOffset>8641715</wp:posOffset>
          </wp:positionV>
          <wp:extent cx="908050" cy="641350"/>
          <wp:effectExtent l="0" t="0" r="6350" b="6350"/>
          <wp:wrapThrough wrapText="bothSides">
            <wp:wrapPolygon edited="0">
              <wp:start x="0" y="0"/>
              <wp:lineTo x="0" y="21172"/>
              <wp:lineTo x="21298" y="21172"/>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780028">
      <w:tab/>
    </w:r>
    <w:r w:rsidR="001A43F0">
      <w:t>CS25</w:t>
    </w:r>
    <w:r w:rsidR="00780028">
      <w:t>-v1.0-FR</w:t>
    </w:r>
    <w:r w:rsidR="00780028"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01195A11" w:rsidR="00780028" w:rsidRPr="00AB434F" w:rsidRDefault="00780028" w:rsidP="00BD3D90">
    <w:pPr>
      <w:pStyle w:val="Footer"/>
    </w:pPr>
    <w:r>
      <w:t>CS33-v1.0-FR</w:t>
    </w:r>
    <w:r>
      <w:tab/>
      <w:t>© UNESCO • Ne pas reproduire sans autorisation</w:t>
    </w:r>
    <w:r>
      <w:tab/>
    </w:r>
    <w:r>
      <w:rPr>
        <w:noProof/>
        <w:lang w:eastAsia="ja-JP"/>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3D09158F" w:rsidR="00780028" w:rsidRPr="00BD3D90" w:rsidRDefault="006346A4" w:rsidP="00BD3D90">
    <w:pPr>
      <w:pStyle w:val="Footer"/>
      <w:tabs>
        <w:tab w:val="left" w:pos="2453"/>
      </w:tabs>
      <w:rPr>
        <w:sz w:val="20"/>
      </w:rPr>
    </w:pPr>
    <w:r>
      <w:rPr>
        <w:noProof/>
        <w:lang w:eastAsia="ja-JP"/>
      </w:rPr>
      <w:drawing>
        <wp:anchor distT="0" distB="0" distL="114300" distR="114300" simplePos="0" relativeHeight="251658240" behindDoc="0" locked="0" layoutInCell="1" allowOverlap="1" wp14:anchorId="3176FAFB" wp14:editId="65CDBA0B">
          <wp:simplePos x="0" y="0"/>
          <wp:positionH relativeFrom="column">
            <wp:posOffset>2533650</wp:posOffset>
          </wp:positionH>
          <wp:positionV relativeFrom="paragraph">
            <wp:posOffset>9525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A43F0">
      <w:t>CS25</w:t>
    </w:r>
    <w:r w:rsidR="00780028">
      <w:t>-v1.0-FR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0E473FCC">
          <wp:simplePos x="0" y="0"/>
          <wp:positionH relativeFrom="column">
            <wp:posOffset>4679315</wp:posOffset>
          </wp:positionH>
          <wp:positionV relativeFrom="margin">
            <wp:posOffset>8641715</wp:posOffset>
          </wp:positionV>
          <wp:extent cx="908050" cy="673100"/>
          <wp:effectExtent l="0" t="0" r="6350" b="0"/>
          <wp:wrapThrough wrapText="bothSides">
            <wp:wrapPolygon edited="0">
              <wp:start x="0" y="0"/>
              <wp:lineTo x="0" y="20785"/>
              <wp:lineTo x="21298" y="2078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66AEA78E" w:rsidR="00780028" w:rsidRPr="007917A6" w:rsidRDefault="00780028" w:rsidP="00BD3D90">
    <w:pPr>
      <w:pStyle w:val="Header"/>
      <w:rPr>
        <w:lang w:val="fr-FR"/>
      </w:rPr>
    </w:pPr>
    <w:r>
      <w:rPr>
        <w:rStyle w:val="PageNumber"/>
      </w:rPr>
      <w:fldChar w:fldCharType="begin"/>
    </w:r>
    <w:r w:rsidRPr="007917A6">
      <w:rPr>
        <w:rStyle w:val="PageNumber"/>
        <w:lang w:val="fr-FR"/>
      </w:rPr>
      <w:instrText xml:space="preserve"> PAGE </w:instrText>
    </w:r>
    <w:r>
      <w:rPr>
        <w:rStyle w:val="PageNumber"/>
      </w:rPr>
      <w:fldChar w:fldCharType="separate"/>
    </w:r>
    <w:r w:rsidR="006346A4">
      <w:rPr>
        <w:rStyle w:val="PageNumber"/>
        <w:noProof/>
        <w:lang w:val="fr-FR"/>
      </w:rPr>
      <w:t>2</w:t>
    </w:r>
    <w:r>
      <w:rPr>
        <w:rStyle w:val="PageNumber"/>
      </w:rPr>
      <w:fldChar w:fldCharType="end"/>
    </w:r>
    <w:r w:rsidRPr="007917A6">
      <w:rPr>
        <w:lang w:val="fr-FR"/>
      </w:rPr>
      <w:tab/>
    </w:r>
    <w:r w:rsidR="00B61F70" w:rsidRPr="007917A6">
      <w:rPr>
        <w:rStyle w:val="PageNumber"/>
        <w:lang w:val="fr-FR"/>
      </w:rPr>
      <w:t>Étude</w:t>
    </w:r>
    <w:r w:rsidR="001A43F0" w:rsidRPr="007917A6">
      <w:rPr>
        <w:rStyle w:val="PageNumber"/>
        <w:lang w:val="fr-FR"/>
      </w:rPr>
      <w:t xml:space="preserve"> de cas</w:t>
    </w:r>
    <w:r w:rsidR="00B61F70" w:rsidRPr="007917A6">
      <w:rPr>
        <w:rStyle w:val="PageNumber"/>
        <w:lang w:val="fr-FR"/>
      </w:rPr>
      <w:t xml:space="preserve"> 25</w:t>
    </w:r>
    <w:r w:rsidRPr="007917A6">
      <w:rPr>
        <w:lang w:val="fr-FR"/>
      </w:rPr>
      <w:tab/>
      <w:t>Étude</w:t>
    </w:r>
    <w:r w:rsidR="00B61F70" w:rsidRPr="007917A6">
      <w:rPr>
        <w:lang w:val="fr-FR"/>
      </w:rPr>
      <w:t>s</w:t>
    </w:r>
    <w:r w:rsidRPr="007917A6">
      <w:rPr>
        <w:lang w:val="fr-FR"/>
      </w:rPr>
      <w:t xml:space="preserve"> de cas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2CA60583" w:rsidR="00780028" w:rsidRDefault="00780028" w:rsidP="00BD3D90">
    <w:pPr>
      <w:pStyle w:val="Header"/>
    </w:pPr>
    <w:r>
      <w:t>Étude de cas 33</w:t>
    </w:r>
    <w:r>
      <w:tab/>
    </w:r>
    <w:r>
      <w:tab/>
    </w:r>
    <w:r>
      <w:rPr>
        <w:rStyle w:val="PageNumber"/>
      </w:rPr>
      <w:fldChar w:fldCharType="begin"/>
    </w:r>
    <w:r>
      <w:rPr>
        <w:rStyle w:val="PageNumber"/>
      </w:rPr>
      <w:instrText xml:space="preserve"> PAGE </w:instrText>
    </w:r>
    <w:r>
      <w:rPr>
        <w:rStyle w:val="PageNumber"/>
      </w:rPr>
      <w:fldChar w:fldCharType="separate"/>
    </w:r>
    <w:r w:rsidR="007917A6">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1AD88C80" w:rsidR="00780028" w:rsidRPr="009F7A02" w:rsidRDefault="00780028" w:rsidP="007917A6">
    <w:pPr>
      <w:pStyle w:val="Header"/>
      <w:ind w:right="360"/>
    </w:pPr>
    <w:r>
      <w:rPr>
        <w:rStyle w:val="PageNumber"/>
      </w:rPr>
      <w:tab/>
      <w:t>Étude</w:t>
    </w:r>
    <w:r w:rsidR="001A43F0">
      <w:rPr>
        <w:rStyle w:val="PageNumber"/>
      </w:rPr>
      <w:t>s</w:t>
    </w:r>
    <w:r>
      <w:rPr>
        <w:rStyle w:val="PageNumber"/>
      </w:rPr>
      <w:t xml:space="preserve"> de cas</w: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1844"/>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43F0"/>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346A4"/>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9D1"/>
    <w:rsid w:val="007917A6"/>
    <w:rsid w:val="00795C6B"/>
    <w:rsid w:val="00795D4A"/>
    <w:rsid w:val="00795D56"/>
    <w:rsid w:val="00797C96"/>
    <w:rsid w:val="00797EB9"/>
    <w:rsid w:val="007A05E6"/>
    <w:rsid w:val="007A5C03"/>
    <w:rsid w:val="007A7A0B"/>
    <w:rsid w:val="007C119C"/>
    <w:rsid w:val="007C6138"/>
    <w:rsid w:val="007C70FB"/>
    <w:rsid w:val="007D1DA1"/>
    <w:rsid w:val="007D222B"/>
    <w:rsid w:val="007E03FC"/>
    <w:rsid w:val="007E04EC"/>
    <w:rsid w:val="007E0DC4"/>
    <w:rsid w:val="007E60D0"/>
    <w:rsid w:val="007F0195"/>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76FF4"/>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1F70"/>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425D"/>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17E8"/>
    <w:rsid w:val="00D23759"/>
    <w:rsid w:val="00D2523A"/>
    <w:rsid w:val="00D261A5"/>
    <w:rsid w:val="00D279E8"/>
    <w:rsid w:val="00D31866"/>
    <w:rsid w:val="00D371C9"/>
    <w:rsid w:val="00D40709"/>
    <w:rsid w:val="00D474FB"/>
    <w:rsid w:val="00D53AD7"/>
    <w:rsid w:val="00D551B1"/>
    <w:rsid w:val="00D57EC4"/>
    <w:rsid w:val="00D65E8C"/>
    <w:rsid w:val="00D66C2C"/>
    <w:rsid w:val="00D727EE"/>
    <w:rsid w:val="00D74536"/>
    <w:rsid w:val="00D758ED"/>
    <w:rsid w:val="00D762C8"/>
    <w:rsid w:val="00D76AC2"/>
    <w:rsid w:val="00D80F71"/>
    <w:rsid w:val="00D816A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59F8"/>
    <w:rsid w:val="00E969E6"/>
    <w:rsid w:val="00EA1FE1"/>
    <w:rsid w:val="00EA3B75"/>
    <w:rsid w:val="00EB2F19"/>
    <w:rsid w:val="00EB4F91"/>
    <w:rsid w:val="00EB6DF4"/>
    <w:rsid w:val="00EC1FD6"/>
    <w:rsid w:val="00ED1093"/>
    <w:rsid w:val="00ED4698"/>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cu.or.jp/ich/en/community/index.html" TargetMode="External"/><Relationship Id="rId4" Type="http://schemas.openxmlformats.org/officeDocument/2006/relationships/settings" Target="settings.xml"/><Relationship Id="rId9" Type="http://schemas.openxmlformats.org/officeDocument/2006/relationships/hyperlink" Target="http://www.accu.or.jp/ich/en/community/sanbaso.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E289-B084-4DC4-8A83-D8F1F46A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2954</Characters>
  <Application>Microsoft Office Word</Application>
  <DocSecurity>0</DocSecurity>
  <Lines>24</Lines>
  <Paragraphs>6</Paragraphs>
  <ScaleCrop>false</ScaleCrop>
  <Company/>
  <LinksUpToDate>false</LinksUpToDate>
  <CharactersWithSpaces>3485</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2014-07-07T17:26:00Z</dcterms:created>
  <dcterms:modified xsi:type="dcterms:W3CDTF">2018-03-19T08:30:00Z</dcterms:modified>
</cp:coreProperties>
</file>