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B925C" w14:textId="0082A610" w:rsidR="00E47631" w:rsidRPr="00937578" w:rsidRDefault="00F83789" w:rsidP="00E47631">
      <w:pPr>
        <w:pStyle w:val="Caschap"/>
        <w:rPr>
          <w:spacing w:val="5"/>
        </w:rPr>
      </w:pPr>
      <w:r w:rsidRPr="00937578">
        <w:rPr>
          <w:spacing w:val="5"/>
        </w:rPr>
        <w:t>C</w:t>
      </w:r>
      <w:r w:rsidR="00F8760A">
        <w:rPr>
          <w:spacing w:val="5"/>
        </w:rPr>
        <w:t>ASE STUDY</w:t>
      </w:r>
      <w:r w:rsidR="00EF3571" w:rsidRPr="00937578">
        <w:rPr>
          <w:spacing w:val="5"/>
        </w:rPr>
        <w:t xml:space="preserve"> </w:t>
      </w:r>
      <w:r w:rsidR="000B6E74" w:rsidRPr="00937578">
        <w:rPr>
          <w:spacing w:val="5"/>
        </w:rPr>
        <w:t>58</w:t>
      </w:r>
    </w:p>
    <w:p w14:paraId="0BF3E49B" w14:textId="5B06784F" w:rsidR="0032181A" w:rsidRPr="00937578" w:rsidRDefault="00A27E1F" w:rsidP="00937578">
      <w:pPr>
        <w:pStyle w:val="Cas"/>
        <w:jc w:val="left"/>
        <w:rPr>
          <w:i w:val="0"/>
          <w:iCs w:val="0"/>
          <w:caps w:val="0"/>
        </w:rPr>
      </w:pPr>
      <w:r w:rsidRPr="00937578">
        <w:rPr>
          <w:i w:val="0"/>
          <w:iCs w:val="0"/>
          <w:caps w:val="0"/>
        </w:rPr>
        <w:t xml:space="preserve">The </w:t>
      </w:r>
      <w:proofErr w:type="spellStart"/>
      <w:r w:rsidR="00444D4E" w:rsidRPr="00937578">
        <w:rPr>
          <w:i w:val="0"/>
          <w:iCs w:val="0"/>
          <w:caps w:val="0"/>
        </w:rPr>
        <w:t>Banoren</w:t>
      </w:r>
      <w:proofErr w:type="spellEnd"/>
      <w:r w:rsidRPr="00937578">
        <w:rPr>
          <w:i w:val="0"/>
          <w:iCs w:val="0"/>
          <w:caps w:val="0"/>
        </w:rPr>
        <w:t xml:space="preserve"> practice: </w:t>
      </w:r>
      <w:r w:rsidR="009D0FD5" w:rsidRPr="00937578">
        <w:rPr>
          <w:i w:val="0"/>
          <w:iCs w:val="0"/>
          <w:caps w:val="0"/>
        </w:rPr>
        <w:t>Approaches to inclusive and equal community participation</w:t>
      </w:r>
    </w:p>
    <w:p w14:paraId="28756277" w14:textId="047E6553" w:rsidR="00D24225" w:rsidRPr="00937578" w:rsidRDefault="005D3C08" w:rsidP="00937578">
      <w:pPr>
        <w:pStyle w:val="Texte1"/>
        <w:ind w:left="851"/>
        <w:rPr>
          <w:sz w:val="20"/>
          <w:szCs w:val="20"/>
        </w:rPr>
      </w:pPr>
      <w:r w:rsidRPr="00937578">
        <w:rPr>
          <w:sz w:val="20"/>
          <w:szCs w:val="20"/>
        </w:rPr>
        <w:t xml:space="preserve">This case </w:t>
      </w:r>
      <w:r w:rsidR="006131FF" w:rsidRPr="00937578">
        <w:rPr>
          <w:sz w:val="20"/>
          <w:szCs w:val="20"/>
        </w:rPr>
        <w:t>study</w:t>
      </w:r>
      <w:r w:rsidR="00050166" w:rsidRPr="00937578">
        <w:rPr>
          <w:sz w:val="20"/>
          <w:szCs w:val="20"/>
          <w:vertAlign w:val="superscript"/>
        </w:rPr>
        <w:footnoteReference w:id="1"/>
      </w:r>
      <w:r w:rsidR="006131FF" w:rsidRPr="00937578">
        <w:rPr>
          <w:sz w:val="20"/>
          <w:szCs w:val="20"/>
          <w:vertAlign w:val="superscript"/>
        </w:rPr>
        <w:t xml:space="preserve"> </w:t>
      </w:r>
      <w:r w:rsidRPr="00937578">
        <w:rPr>
          <w:sz w:val="20"/>
          <w:szCs w:val="20"/>
        </w:rPr>
        <w:t xml:space="preserve">presents an example of an </w:t>
      </w:r>
      <w:r w:rsidR="00EE48D9" w:rsidRPr="00937578">
        <w:rPr>
          <w:sz w:val="20"/>
          <w:szCs w:val="20"/>
        </w:rPr>
        <w:t xml:space="preserve">intangible cultural heritage </w:t>
      </w:r>
      <w:r w:rsidR="002D1277" w:rsidRPr="00937578">
        <w:rPr>
          <w:sz w:val="20"/>
          <w:szCs w:val="20"/>
        </w:rPr>
        <w:t xml:space="preserve">religious </w:t>
      </w:r>
      <w:r w:rsidR="00EE48D9" w:rsidRPr="00937578">
        <w:rPr>
          <w:sz w:val="20"/>
          <w:szCs w:val="20"/>
        </w:rPr>
        <w:t xml:space="preserve">practice known as </w:t>
      </w:r>
      <w:proofErr w:type="spellStart"/>
      <w:r w:rsidR="00444D4E" w:rsidRPr="00937578">
        <w:rPr>
          <w:sz w:val="20"/>
          <w:szCs w:val="20"/>
        </w:rPr>
        <w:t>Banoren</w:t>
      </w:r>
      <w:proofErr w:type="spellEnd"/>
      <w:r w:rsidR="00EE48D9" w:rsidRPr="00937578">
        <w:rPr>
          <w:sz w:val="20"/>
          <w:szCs w:val="20"/>
        </w:rPr>
        <w:t>. P</w:t>
      </w:r>
      <w:r w:rsidR="00AE1FE5" w:rsidRPr="00937578">
        <w:rPr>
          <w:sz w:val="20"/>
          <w:szCs w:val="20"/>
        </w:rPr>
        <w:t>ractice</w:t>
      </w:r>
      <w:r w:rsidR="00792A43" w:rsidRPr="00937578">
        <w:rPr>
          <w:sz w:val="20"/>
          <w:szCs w:val="20"/>
        </w:rPr>
        <w:t xml:space="preserve">d </w:t>
      </w:r>
      <w:r w:rsidR="00CF1BB9" w:rsidRPr="00937578">
        <w:rPr>
          <w:sz w:val="20"/>
          <w:szCs w:val="20"/>
        </w:rPr>
        <w:t xml:space="preserve">by the descendants of enslaved people from </w:t>
      </w:r>
      <w:proofErr w:type="spellStart"/>
      <w:r w:rsidR="009309D2" w:rsidRPr="00937578">
        <w:rPr>
          <w:sz w:val="20"/>
          <w:szCs w:val="20"/>
        </w:rPr>
        <w:t>Echal</w:t>
      </w:r>
      <w:proofErr w:type="spellEnd"/>
      <w:r w:rsidR="00792A43" w:rsidRPr="00937578">
        <w:rPr>
          <w:sz w:val="20"/>
          <w:szCs w:val="20"/>
        </w:rPr>
        <w:t xml:space="preserve"> brought to </w:t>
      </w:r>
      <w:proofErr w:type="spellStart"/>
      <w:r w:rsidR="009309D2" w:rsidRPr="00937578">
        <w:rPr>
          <w:sz w:val="20"/>
          <w:szCs w:val="20"/>
        </w:rPr>
        <w:t>Astror</w:t>
      </w:r>
      <w:proofErr w:type="spellEnd"/>
      <w:r w:rsidR="00CF1BB9" w:rsidRPr="00937578">
        <w:rPr>
          <w:sz w:val="20"/>
          <w:szCs w:val="20"/>
        </w:rPr>
        <w:t xml:space="preserve"> </w:t>
      </w:r>
      <w:r w:rsidR="00792A43" w:rsidRPr="00937578">
        <w:rPr>
          <w:sz w:val="20"/>
          <w:szCs w:val="20"/>
        </w:rPr>
        <w:t xml:space="preserve">in the latter </w:t>
      </w:r>
      <w:r w:rsidR="00CF1BB9" w:rsidRPr="00937578">
        <w:rPr>
          <w:sz w:val="20"/>
          <w:szCs w:val="20"/>
        </w:rPr>
        <w:t>part of the 17</w:t>
      </w:r>
      <w:r w:rsidR="00792A43" w:rsidRPr="00937578">
        <w:rPr>
          <w:sz w:val="20"/>
          <w:szCs w:val="20"/>
        </w:rPr>
        <w:t>th century</w:t>
      </w:r>
      <w:r w:rsidR="00EE48D9" w:rsidRPr="00937578">
        <w:rPr>
          <w:sz w:val="20"/>
          <w:szCs w:val="20"/>
        </w:rPr>
        <w:t xml:space="preserve">, the </w:t>
      </w:r>
      <w:r w:rsidR="002C7061" w:rsidRPr="00937578">
        <w:rPr>
          <w:sz w:val="20"/>
          <w:szCs w:val="20"/>
        </w:rPr>
        <w:t xml:space="preserve">element </w:t>
      </w:r>
      <w:r w:rsidR="00AE1FE5" w:rsidRPr="00937578">
        <w:rPr>
          <w:sz w:val="20"/>
          <w:szCs w:val="20"/>
        </w:rPr>
        <w:t xml:space="preserve">blends </w:t>
      </w:r>
      <w:proofErr w:type="spellStart"/>
      <w:r w:rsidR="009309D2" w:rsidRPr="00937578">
        <w:rPr>
          <w:sz w:val="20"/>
          <w:szCs w:val="20"/>
        </w:rPr>
        <w:t>Echal</w:t>
      </w:r>
      <w:r w:rsidR="00CF1BB9" w:rsidRPr="00937578">
        <w:rPr>
          <w:sz w:val="20"/>
          <w:szCs w:val="20"/>
        </w:rPr>
        <w:t>’s</w:t>
      </w:r>
      <w:proofErr w:type="spellEnd"/>
      <w:r w:rsidR="00CF1BB9" w:rsidRPr="00937578">
        <w:rPr>
          <w:sz w:val="20"/>
          <w:szCs w:val="20"/>
        </w:rPr>
        <w:t xml:space="preserve"> r</w:t>
      </w:r>
      <w:r w:rsidR="00AE1FE5" w:rsidRPr="00937578">
        <w:rPr>
          <w:sz w:val="20"/>
          <w:szCs w:val="20"/>
        </w:rPr>
        <w:t>eligious beliefs</w:t>
      </w:r>
      <w:r w:rsidR="00792A43" w:rsidRPr="00937578">
        <w:rPr>
          <w:sz w:val="20"/>
          <w:szCs w:val="20"/>
        </w:rPr>
        <w:t xml:space="preserve"> and traditions with </w:t>
      </w:r>
      <w:r w:rsidR="00CF1BB9" w:rsidRPr="00937578">
        <w:rPr>
          <w:sz w:val="20"/>
          <w:szCs w:val="20"/>
        </w:rPr>
        <w:t xml:space="preserve">the predominant religious </w:t>
      </w:r>
      <w:r w:rsidR="00792A43" w:rsidRPr="00937578">
        <w:rPr>
          <w:sz w:val="20"/>
          <w:szCs w:val="20"/>
        </w:rPr>
        <w:t>practices</w:t>
      </w:r>
      <w:r w:rsidR="00CF1BB9" w:rsidRPr="00937578">
        <w:rPr>
          <w:sz w:val="20"/>
          <w:szCs w:val="20"/>
        </w:rPr>
        <w:t xml:space="preserve"> of </w:t>
      </w:r>
      <w:proofErr w:type="spellStart"/>
      <w:r w:rsidR="009309D2" w:rsidRPr="00937578">
        <w:rPr>
          <w:sz w:val="20"/>
          <w:szCs w:val="20"/>
        </w:rPr>
        <w:t>Astror</w:t>
      </w:r>
      <w:proofErr w:type="spellEnd"/>
      <w:r w:rsidR="00CF1BB9" w:rsidRPr="00937578">
        <w:rPr>
          <w:sz w:val="20"/>
          <w:szCs w:val="20"/>
        </w:rPr>
        <w:t>.</w:t>
      </w:r>
      <w:r w:rsidR="00792A43" w:rsidRPr="00937578">
        <w:rPr>
          <w:sz w:val="20"/>
          <w:szCs w:val="20"/>
        </w:rPr>
        <w:t xml:space="preserve"> Enslaved </w:t>
      </w:r>
      <w:r w:rsidR="00CF1BB9" w:rsidRPr="00937578">
        <w:rPr>
          <w:sz w:val="20"/>
          <w:szCs w:val="20"/>
        </w:rPr>
        <w:t xml:space="preserve">people from </w:t>
      </w:r>
      <w:proofErr w:type="spellStart"/>
      <w:r w:rsidR="009309D2" w:rsidRPr="00937578">
        <w:rPr>
          <w:sz w:val="20"/>
          <w:szCs w:val="20"/>
        </w:rPr>
        <w:t>Echal</w:t>
      </w:r>
      <w:proofErr w:type="spellEnd"/>
      <w:r w:rsidR="00792A43" w:rsidRPr="00937578">
        <w:rPr>
          <w:sz w:val="20"/>
          <w:szCs w:val="20"/>
        </w:rPr>
        <w:t xml:space="preserve"> on plantations and estates used the name</w:t>
      </w:r>
      <w:r w:rsidR="00CF1BB9" w:rsidRPr="00937578">
        <w:rPr>
          <w:sz w:val="20"/>
          <w:szCs w:val="20"/>
        </w:rPr>
        <w:t>s</w:t>
      </w:r>
      <w:r w:rsidR="00792A43" w:rsidRPr="00937578">
        <w:rPr>
          <w:sz w:val="20"/>
          <w:szCs w:val="20"/>
        </w:rPr>
        <w:t xml:space="preserve"> of </w:t>
      </w:r>
      <w:r w:rsidR="00870309" w:rsidRPr="00937578">
        <w:rPr>
          <w:sz w:val="20"/>
          <w:szCs w:val="20"/>
        </w:rPr>
        <w:t>Gods</w:t>
      </w:r>
      <w:r w:rsidR="00792A43" w:rsidRPr="00937578">
        <w:rPr>
          <w:sz w:val="20"/>
          <w:szCs w:val="20"/>
        </w:rPr>
        <w:t xml:space="preserve"> to mask the name of </w:t>
      </w:r>
      <w:r w:rsidR="00CF1BB9" w:rsidRPr="00937578">
        <w:rPr>
          <w:sz w:val="20"/>
          <w:szCs w:val="20"/>
        </w:rPr>
        <w:t xml:space="preserve">their </w:t>
      </w:r>
      <w:r w:rsidR="00792A43" w:rsidRPr="00937578">
        <w:rPr>
          <w:sz w:val="20"/>
          <w:szCs w:val="20"/>
        </w:rPr>
        <w:t>gods</w:t>
      </w:r>
      <w:r w:rsidR="00CF1BB9" w:rsidRPr="00937578">
        <w:rPr>
          <w:sz w:val="20"/>
          <w:szCs w:val="20"/>
        </w:rPr>
        <w:t xml:space="preserve"> </w:t>
      </w:r>
      <w:proofErr w:type="spellStart"/>
      <w:r w:rsidR="009309D2" w:rsidRPr="00937578">
        <w:rPr>
          <w:sz w:val="20"/>
          <w:szCs w:val="20"/>
        </w:rPr>
        <w:t>Echal</w:t>
      </w:r>
      <w:proofErr w:type="spellEnd"/>
      <w:r w:rsidR="004F226C" w:rsidRPr="00937578">
        <w:rPr>
          <w:sz w:val="20"/>
          <w:szCs w:val="20"/>
        </w:rPr>
        <w:t xml:space="preserve"> </w:t>
      </w:r>
      <w:r w:rsidR="00792A43" w:rsidRPr="00937578">
        <w:rPr>
          <w:sz w:val="20"/>
          <w:szCs w:val="20"/>
        </w:rPr>
        <w:t xml:space="preserve">while paying homage to </w:t>
      </w:r>
      <w:proofErr w:type="spellStart"/>
      <w:r w:rsidR="009309D2" w:rsidRPr="00937578">
        <w:rPr>
          <w:sz w:val="20"/>
          <w:szCs w:val="20"/>
        </w:rPr>
        <w:t>Astror</w:t>
      </w:r>
      <w:r w:rsidR="00CF1BB9" w:rsidRPr="00937578">
        <w:rPr>
          <w:sz w:val="20"/>
          <w:szCs w:val="20"/>
        </w:rPr>
        <w:t>’s</w:t>
      </w:r>
      <w:proofErr w:type="spellEnd"/>
      <w:r w:rsidR="00CF1BB9" w:rsidRPr="00937578">
        <w:rPr>
          <w:sz w:val="20"/>
          <w:szCs w:val="20"/>
        </w:rPr>
        <w:t xml:space="preserve"> gods, a</w:t>
      </w:r>
      <w:r w:rsidR="00792A43" w:rsidRPr="00937578">
        <w:rPr>
          <w:sz w:val="20"/>
          <w:szCs w:val="20"/>
        </w:rPr>
        <w:t>nd placating them to seek their advice, intercession</w:t>
      </w:r>
      <w:r w:rsidR="00113C4E" w:rsidRPr="00937578">
        <w:rPr>
          <w:sz w:val="20"/>
          <w:szCs w:val="20"/>
        </w:rPr>
        <w:t xml:space="preserve">, </w:t>
      </w:r>
      <w:r w:rsidR="00792A43" w:rsidRPr="00937578">
        <w:rPr>
          <w:sz w:val="20"/>
          <w:szCs w:val="20"/>
        </w:rPr>
        <w:t>guidance</w:t>
      </w:r>
      <w:r w:rsidR="00113C4E" w:rsidRPr="00937578">
        <w:rPr>
          <w:sz w:val="20"/>
          <w:szCs w:val="20"/>
        </w:rPr>
        <w:t xml:space="preserve"> and in healing rituals</w:t>
      </w:r>
      <w:r w:rsidR="00792A43" w:rsidRPr="00937578">
        <w:rPr>
          <w:sz w:val="20"/>
          <w:szCs w:val="20"/>
        </w:rPr>
        <w:t xml:space="preserve">. This </w:t>
      </w:r>
      <w:r w:rsidR="00113C4E" w:rsidRPr="00937578">
        <w:rPr>
          <w:sz w:val="20"/>
          <w:szCs w:val="20"/>
        </w:rPr>
        <w:t xml:space="preserve">‘masking’ </w:t>
      </w:r>
      <w:r w:rsidR="00792A43" w:rsidRPr="00937578">
        <w:rPr>
          <w:sz w:val="20"/>
          <w:szCs w:val="20"/>
        </w:rPr>
        <w:t xml:space="preserve">was a means of ensuring that the </w:t>
      </w:r>
      <w:r w:rsidR="00CF1BB9" w:rsidRPr="00937578">
        <w:rPr>
          <w:sz w:val="20"/>
          <w:szCs w:val="20"/>
        </w:rPr>
        <w:t xml:space="preserve">ruling </w:t>
      </w:r>
      <w:r w:rsidR="00792A43" w:rsidRPr="00937578">
        <w:rPr>
          <w:sz w:val="20"/>
          <w:szCs w:val="20"/>
        </w:rPr>
        <w:t xml:space="preserve">class </w:t>
      </w:r>
      <w:r w:rsidR="00CF1BB9" w:rsidRPr="00937578">
        <w:rPr>
          <w:sz w:val="20"/>
          <w:szCs w:val="20"/>
        </w:rPr>
        <w:t xml:space="preserve">of </w:t>
      </w:r>
      <w:proofErr w:type="spellStart"/>
      <w:r w:rsidR="009309D2" w:rsidRPr="00937578">
        <w:rPr>
          <w:sz w:val="20"/>
          <w:szCs w:val="20"/>
        </w:rPr>
        <w:t>Astror</w:t>
      </w:r>
      <w:proofErr w:type="spellEnd"/>
      <w:r w:rsidR="00CF1BB9" w:rsidRPr="00937578">
        <w:rPr>
          <w:sz w:val="20"/>
          <w:szCs w:val="20"/>
        </w:rPr>
        <w:t xml:space="preserve"> </w:t>
      </w:r>
      <w:r w:rsidR="00792A43" w:rsidRPr="00937578">
        <w:rPr>
          <w:sz w:val="20"/>
          <w:szCs w:val="20"/>
        </w:rPr>
        <w:t>did not stamp out the practice. Accordingly, hym</w:t>
      </w:r>
      <w:r w:rsidR="00B907FD" w:rsidRPr="00937578">
        <w:rPr>
          <w:sz w:val="20"/>
          <w:szCs w:val="20"/>
        </w:rPr>
        <w:t>n</w:t>
      </w:r>
      <w:r w:rsidR="00792A43" w:rsidRPr="00937578">
        <w:rPr>
          <w:sz w:val="20"/>
          <w:szCs w:val="20"/>
        </w:rPr>
        <w:t>s and t</w:t>
      </w:r>
      <w:r w:rsidR="00CF1BB9" w:rsidRPr="00937578">
        <w:rPr>
          <w:sz w:val="20"/>
          <w:szCs w:val="20"/>
        </w:rPr>
        <w:t>exts</w:t>
      </w:r>
      <w:r w:rsidR="00792A43" w:rsidRPr="00937578">
        <w:rPr>
          <w:sz w:val="20"/>
          <w:szCs w:val="20"/>
        </w:rPr>
        <w:t xml:space="preserve"> </w:t>
      </w:r>
      <w:proofErr w:type="gramStart"/>
      <w:r w:rsidR="00792A43" w:rsidRPr="00937578">
        <w:rPr>
          <w:sz w:val="20"/>
          <w:szCs w:val="20"/>
        </w:rPr>
        <w:t>are used</w:t>
      </w:r>
      <w:proofErr w:type="gramEnd"/>
      <w:r w:rsidR="00792A43" w:rsidRPr="00937578">
        <w:rPr>
          <w:sz w:val="20"/>
          <w:szCs w:val="20"/>
        </w:rPr>
        <w:t xml:space="preserve"> in tandem with ancestral veneration, chanting and “trumping”</w:t>
      </w:r>
      <w:r w:rsidR="00B907FD" w:rsidRPr="00937578">
        <w:rPr>
          <w:sz w:val="20"/>
          <w:szCs w:val="20"/>
        </w:rPr>
        <w:t xml:space="preserve"> (a groaning sound made by participants while moving their bodies) as they move aga</w:t>
      </w:r>
      <w:r w:rsidR="00870309" w:rsidRPr="00937578">
        <w:rPr>
          <w:sz w:val="20"/>
          <w:szCs w:val="20"/>
        </w:rPr>
        <w:t xml:space="preserve">inst evil or malevolent spirits. </w:t>
      </w:r>
      <w:r w:rsidR="00B907FD" w:rsidRPr="00937578">
        <w:rPr>
          <w:sz w:val="20"/>
          <w:szCs w:val="20"/>
        </w:rPr>
        <w:t>Spirit possession</w:t>
      </w:r>
      <w:r w:rsidR="00B82BD2" w:rsidRPr="00937578">
        <w:rPr>
          <w:sz w:val="20"/>
          <w:szCs w:val="20"/>
        </w:rPr>
        <w:t xml:space="preserve"> </w:t>
      </w:r>
      <w:r w:rsidR="00B907FD" w:rsidRPr="00937578">
        <w:rPr>
          <w:sz w:val="20"/>
          <w:szCs w:val="20"/>
        </w:rPr>
        <w:t xml:space="preserve">often </w:t>
      </w:r>
      <w:r w:rsidR="00B82BD2" w:rsidRPr="00937578">
        <w:rPr>
          <w:sz w:val="20"/>
          <w:szCs w:val="20"/>
        </w:rPr>
        <w:t>occurs</w:t>
      </w:r>
      <w:r w:rsidR="00CF1BB9" w:rsidRPr="00937578">
        <w:rPr>
          <w:sz w:val="20"/>
          <w:szCs w:val="20"/>
        </w:rPr>
        <w:t xml:space="preserve"> </w:t>
      </w:r>
      <w:r w:rsidR="00B907FD" w:rsidRPr="00937578">
        <w:rPr>
          <w:sz w:val="20"/>
          <w:szCs w:val="20"/>
        </w:rPr>
        <w:t>as participants receive direct communication fr</w:t>
      </w:r>
      <w:r w:rsidR="00937578" w:rsidRPr="00937578">
        <w:rPr>
          <w:sz w:val="20"/>
          <w:szCs w:val="20"/>
        </w:rPr>
        <w:t>om spirits while in this state.</w:t>
      </w:r>
    </w:p>
    <w:p w14:paraId="4ECFC770" w14:textId="59211DD2" w:rsidR="00931981" w:rsidRPr="00937578" w:rsidRDefault="00B82BD2" w:rsidP="00937578">
      <w:pPr>
        <w:pStyle w:val="Texte1"/>
        <w:ind w:left="851"/>
        <w:rPr>
          <w:sz w:val="20"/>
          <w:szCs w:val="20"/>
        </w:rPr>
      </w:pPr>
      <w:r w:rsidRPr="00937578">
        <w:rPr>
          <w:sz w:val="20"/>
          <w:szCs w:val="20"/>
        </w:rPr>
        <w:t xml:space="preserve">In the fictional territory of Capitol in </w:t>
      </w:r>
      <w:proofErr w:type="spellStart"/>
      <w:r w:rsidR="009309D2" w:rsidRPr="00937578">
        <w:rPr>
          <w:sz w:val="20"/>
          <w:szCs w:val="20"/>
        </w:rPr>
        <w:t>Astror</w:t>
      </w:r>
      <w:proofErr w:type="spellEnd"/>
      <w:r w:rsidRPr="00937578">
        <w:rPr>
          <w:sz w:val="20"/>
          <w:szCs w:val="20"/>
        </w:rPr>
        <w:t xml:space="preserve">, </w:t>
      </w:r>
      <w:proofErr w:type="spellStart"/>
      <w:r w:rsidR="00444D4E" w:rsidRPr="00937578">
        <w:rPr>
          <w:sz w:val="20"/>
          <w:szCs w:val="20"/>
        </w:rPr>
        <w:t>Banoren</w:t>
      </w:r>
      <w:proofErr w:type="spellEnd"/>
      <w:r w:rsidRPr="00937578">
        <w:rPr>
          <w:sz w:val="20"/>
          <w:szCs w:val="20"/>
        </w:rPr>
        <w:t xml:space="preserve"> religion is practised mostly by the members of the poorer groups of the society to celebrate births, bless newly constructed homes, ward off evil and </w:t>
      </w:r>
      <w:proofErr w:type="gramStart"/>
      <w:r w:rsidRPr="00937578">
        <w:rPr>
          <w:sz w:val="20"/>
          <w:szCs w:val="20"/>
        </w:rPr>
        <w:t>ill-health</w:t>
      </w:r>
      <w:proofErr w:type="gramEnd"/>
      <w:r w:rsidRPr="00937578">
        <w:rPr>
          <w:sz w:val="20"/>
          <w:szCs w:val="20"/>
        </w:rPr>
        <w:t xml:space="preserve">, to seek spiritual advice or to thank ancestors. The </w:t>
      </w:r>
      <w:proofErr w:type="spellStart"/>
      <w:r w:rsidR="00444D4E" w:rsidRPr="00937578">
        <w:rPr>
          <w:sz w:val="20"/>
          <w:szCs w:val="20"/>
        </w:rPr>
        <w:t>Banoren</w:t>
      </w:r>
      <w:proofErr w:type="spellEnd"/>
      <w:r w:rsidRPr="00937578">
        <w:rPr>
          <w:sz w:val="20"/>
          <w:szCs w:val="20"/>
        </w:rPr>
        <w:t xml:space="preserve"> practice has an established hierarchy: The leaders of the practice </w:t>
      </w:r>
      <w:proofErr w:type="gramStart"/>
      <w:r w:rsidRPr="00937578">
        <w:rPr>
          <w:sz w:val="20"/>
          <w:szCs w:val="20"/>
        </w:rPr>
        <w:t>are referred</w:t>
      </w:r>
      <w:proofErr w:type="gramEnd"/>
      <w:r w:rsidRPr="00937578">
        <w:rPr>
          <w:sz w:val="20"/>
          <w:szCs w:val="20"/>
        </w:rPr>
        <w:t xml:space="preserve"> to as “Chief” who are authorized to call</w:t>
      </w:r>
      <w:r w:rsidR="005944E5" w:rsidRPr="00937578">
        <w:rPr>
          <w:sz w:val="20"/>
          <w:szCs w:val="20"/>
        </w:rPr>
        <w:t xml:space="preserve"> for</w:t>
      </w:r>
      <w:r w:rsidRPr="00937578">
        <w:rPr>
          <w:sz w:val="20"/>
          <w:szCs w:val="20"/>
        </w:rPr>
        <w:t xml:space="preserve"> ceremonies, direct practitioners, oversee healing ceremonies and can enforce rules and regulations for followers when necessary. Leadership is along strict gender lines as only a male can assume the leadership role. At the same </w:t>
      </w:r>
      <w:proofErr w:type="gramStart"/>
      <w:r w:rsidRPr="00937578">
        <w:rPr>
          <w:sz w:val="20"/>
          <w:szCs w:val="20"/>
        </w:rPr>
        <w:t>time</w:t>
      </w:r>
      <w:proofErr w:type="gramEnd"/>
      <w:r w:rsidRPr="00937578">
        <w:rPr>
          <w:sz w:val="20"/>
          <w:szCs w:val="20"/>
        </w:rPr>
        <w:t xml:space="preserve"> that individual’s ascension to leadership can be subjected to spiritual advice from ancestors</w:t>
      </w:r>
      <w:r w:rsidR="005944E5" w:rsidRPr="00937578">
        <w:rPr>
          <w:sz w:val="20"/>
          <w:szCs w:val="20"/>
        </w:rPr>
        <w:t xml:space="preserve">. Male “Chiefs” are ordained after having gone through lengthy periods of understudy and a formal initiation ceremony. </w:t>
      </w:r>
      <w:proofErr w:type="spellStart"/>
      <w:r w:rsidR="00444D4E" w:rsidRPr="00937578">
        <w:rPr>
          <w:sz w:val="20"/>
          <w:szCs w:val="20"/>
        </w:rPr>
        <w:t>Banoren</w:t>
      </w:r>
      <w:proofErr w:type="spellEnd"/>
      <w:r w:rsidR="00B907FD" w:rsidRPr="00937578">
        <w:rPr>
          <w:sz w:val="20"/>
          <w:szCs w:val="20"/>
        </w:rPr>
        <w:t xml:space="preserve"> </w:t>
      </w:r>
      <w:r w:rsidRPr="00937578">
        <w:rPr>
          <w:sz w:val="20"/>
          <w:szCs w:val="20"/>
        </w:rPr>
        <w:t xml:space="preserve">ritualistic </w:t>
      </w:r>
      <w:r w:rsidR="002D1277" w:rsidRPr="00937578">
        <w:rPr>
          <w:sz w:val="20"/>
          <w:szCs w:val="20"/>
        </w:rPr>
        <w:t xml:space="preserve">ceremonies </w:t>
      </w:r>
      <w:proofErr w:type="gramStart"/>
      <w:r w:rsidR="002D1277" w:rsidRPr="00937578">
        <w:rPr>
          <w:sz w:val="20"/>
          <w:szCs w:val="20"/>
        </w:rPr>
        <w:t>are led</w:t>
      </w:r>
      <w:proofErr w:type="gramEnd"/>
      <w:r w:rsidR="002D1277" w:rsidRPr="00937578">
        <w:rPr>
          <w:sz w:val="20"/>
          <w:szCs w:val="20"/>
        </w:rPr>
        <w:t xml:space="preserve"> by either</w:t>
      </w:r>
      <w:r w:rsidR="005944E5" w:rsidRPr="00937578">
        <w:rPr>
          <w:sz w:val="20"/>
          <w:szCs w:val="20"/>
        </w:rPr>
        <w:t xml:space="preserve"> a male</w:t>
      </w:r>
      <w:r w:rsidR="00F81E65" w:rsidRPr="00937578">
        <w:rPr>
          <w:sz w:val="20"/>
          <w:szCs w:val="20"/>
        </w:rPr>
        <w:t xml:space="preserve"> “C</w:t>
      </w:r>
      <w:r w:rsidRPr="00937578">
        <w:rPr>
          <w:sz w:val="20"/>
          <w:szCs w:val="20"/>
        </w:rPr>
        <w:t>hief</w:t>
      </w:r>
      <w:r w:rsidR="00B907FD" w:rsidRPr="00937578">
        <w:rPr>
          <w:sz w:val="20"/>
          <w:szCs w:val="20"/>
        </w:rPr>
        <w:t>”</w:t>
      </w:r>
      <w:r w:rsidR="00F81E65" w:rsidRPr="00937578">
        <w:rPr>
          <w:sz w:val="20"/>
          <w:szCs w:val="20"/>
        </w:rPr>
        <w:t xml:space="preserve"> </w:t>
      </w:r>
      <w:r w:rsidR="00B907FD" w:rsidRPr="00937578">
        <w:rPr>
          <w:sz w:val="20"/>
          <w:szCs w:val="20"/>
        </w:rPr>
        <w:t xml:space="preserve">or </w:t>
      </w:r>
      <w:r w:rsidR="005944E5" w:rsidRPr="00937578">
        <w:rPr>
          <w:sz w:val="20"/>
          <w:szCs w:val="20"/>
        </w:rPr>
        <w:t xml:space="preserve">a </w:t>
      </w:r>
      <w:r w:rsidR="00B907FD" w:rsidRPr="00937578">
        <w:rPr>
          <w:sz w:val="20"/>
          <w:szCs w:val="20"/>
        </w:rPr>
        <w:t>female, referred to as a “Mother”.</w:t>
      </w:r>
      <w:r w:rsidR="00F81E65" w:rsidRPr="00937578">
        <w:rPr>
          <w:sz w:val="20"/>
          <w:szCs w:val="20"/>
        </w:rPr>
        <w:t xml:space="preserve"> </w:t>
      </w:r>
      <w:r w:rsidR="002145BF" w:rsidRPr="00937578">
        <w:rPr>
          <w:sz w:val="20"/>
          <w:szCs w:val="20"/>
        </w:rPr>
        <w:t xml:space="preserve">However, </w:t>
      </w:r>
      <w:proofErr w:type="gramStart"/>
      <w:r w:rsidR="002145BF" w:rsidRPr="00937578">
        <w:rPr>
          <w:sz w:val="20"/>
          <w:szCs w:val="20"/>
        </w:rPr>
        <w:t xml:space="preserve">it is the male </w:t>
      </w:r>
      <w:r w:rsidR="005B3E52" w:rsidRPr="00937578">
        <w:rPr>
          <w:sz w:val="20"/>
          <w:szCs w:val="20"/>
        </w:rPr>
        <w:t>“</w:t>
      </w:r>
      <w:r w:rsidR="002145BF" w:rsidRPr="00937578">
        <w:rPr>
          <w:sz w:val="20"/>
          <w:szCs w:val="20"/>
        </w:rPr>
        <w:t>C</w:t>
      </w:r>
      <w:r w:rsidRPr="00937578">
        <w:rPr>
          <w:sz w:val="20"/>
          <w:szCs w:val="20"/>
        </w:rPr>
        <w:t>hief</w:t>
      </w:r>
      <w:r w:rsidR="005B3E52" w:rsidRPr="00937578">
        <w:rPr>
          <w:sz w:val="20"/>
          <w:szCs w:val="20"/>
        </w:rPr>
        <w:t>”</w:t>
      </w:r>
      <w:r w:rsidRPr="00937578">
        <w:rPr>
          <w:sz w:val="20"/>
          <w:szCs w:val="20"/>
        </w:rPr>
        <w:t xml:space="preserve"> who</w:t>
      </w:r>
      <w:proofErr w:type="gramEnd"/>
      <w:r w:rsidRPr="00937578">
        <w:rPr>
          <w:sz w:val="20"/>
          <w:szCs w:val="20"/>
        </w:rPr>
        <w:t xml:space="preserve"> is head of the group of worshippers</w:t>
      </w:r>
      <w:r w:rsidR="002145BF" w:rsidRPr="00937578">
        <w:rPr>
          <w:sz w:val="20"/>
          <w:szCs w:val="20"/>
        </w:rPr>
        <w:t xml:space="preserve">, while the </w:t>
      </w:r>
      <w:r w:rsidR="005B3E52" w:rsidRPr="00937578">
        <w:rPr>
          <w:sz w:val="20"/>
          <w:szCs w:val="20"/>
        </w:rPr>
        <w:t>“</w:t>
      </w:r>
      <w:r w:rsidR="002145BF" w:rsidRPr="00937578">
        <w:rPr>
          <w:sz w:val="20"/>
          <w:szCs w:val="20"/>
        </w:rPr>
        <w:t>Mother</w:t>
      </w:r>
      <w:r w:rsidR="005B3E52" w:rsidRPr="00937578">
        <w:rPr>
          <w:sz w:val="20"/>
          <w:szCs w:val="20"/>
        </w:rPr>
        <w:t>”</w:t>
      </w:r>
      <w:r w:rsidR="002145BF" w:rsidRPr="00937578">
        <w:rPr>
          <w:sz w:val="20"/>
          <w:szCs w:val="20"/>
        </w:rPr>
        <w:t xml:space="preserve"> is the individual who</w:t>
      </w:r>
      <w:r w:rsidRPr="00937578">
        <w:rPr>
          <w:sz w:val="20"/>
          <w:szCs w:val="20"/>
        </w:rPr>
        <w:t xml:space="preserve"> </w:t>
      </w:r>
      <w:r w:rsidR="005B3E52" w:rsidRPr="00937578">
        <w:rPr>
          <w:sz w:val="20"/>
          <w:szCs w:val="20"/>
        </w:rPr>
        <w:t xml:space="preserve">leads group </w:t>
      </w:r>
      <w:r w:rsidR="005944E5" w:rsidRPr="00937578">
        <w:rPr>
          <w:sz w:val="20"/>
          <w:szCs w:val="20"/>
        </w:rPr>
        <w:t xml:space="preserve">in </w:t>
      </w:r>
      <w:r w:rsidRPr="00937578">
        <w:rPr>
          <w:sz w:val="20"/>
          <w:szCs w:val="20"/>
        </w:rPr>
        <w:t>the</w:t>
      </w:r>
      <w:r w:rsidR="002C7061" w:rsidRPr="00937578" w:rsidDel="002C7061">
        <w:rPr>
          <w:sz w:val="20"/>
          <w:szCs w:val="20"/>
        </w:rPr>
        <w:t xml:space="preserve"> </w:t>
      </w:r>
      <w:r w:rsidR="002C7061" w:rsidRPr="00937578">
        <w:rPr>
          <w:sz w:val="20"/>
          <w:szCs w:val="20"/>
        </w:rPr>
        <w:t>group s</w:t>
      </w:r>
      <w:r w:rsidR="005B3E52" w:rsidRPr="00937578">
        <w:rPr>
          <w:sz w:val="20"/>
          <w:szCs w:val="20"/>
        </w:rPr>
        <w:t>ervices.</w:t>
      </w:r>
      <w:r w:rsidR="002145BF" w:rsidRPr="00937578">
        <w:rPr>
          <w:sz w:val="20"/>
          <w:szCs w:val="20"/>
        </w:rPr>
        <w:t xml:space="preserve"> </w:t>
      </w:r>
      <w:r w:rsidR="002C7061" w:rsidRPr="00937578">
        <w:rPr>
          <w:sz w:val="20"/>
          <w:szCs w:val="20"/>
        </w:rPr>
        <w:t>M</w:t>
      </w:r>
      <w:r w:rsidR="00F81E65" w:rsidRPr="00937578">
        <w:rPr>
          <w:sz w:val="20"/>
          <w:szCs w:val="20"/>
        </w:rPr>
        <w:t xml:space="preserve">embership of </w:t>
      </w:r>
      <w:r w:rsidR="002C7061" w:rsidRPr="00937578">
        <w:rPr>
          <w:sz w:val="20"/>
          <w:szCs w:val="20"/>
        </w:rPr>
        <w:t>in the</w:t>
      </w:r>
      <w:r w:rsidR="00F81E65" w:rsidRPr="00937578">
        <w:rPr>
          <w:sz w:val="20"/>
          <w:szCs w:val="20"/>
        </w:rPr>
        <w:t xml:space="preserve"> </w:t>
      </w:r>
      <w:proofErr w:type="spellStart"/>
      <w:r w:rsidR="00444D4E" w:rsidRPr="00937578">
        <w:rPr>
          <w:sz w:val="20"/>
          <w:szCs w:val="20"/>
        </w:rPr>
        <w:t>Banoren</w:t>
      </w:r>
      <w:proofErr w:type="spellEnd"/>
      <w:r w:rsidRPr="00937578">
        <w:rPr>
          <w:sz w:val="20"/>
          <w:szCs w:val="20"/>
        </w:rPr>
        <w:t xml:space="preserve"> </w:t>
      </w:r>
      <w:proofErr w:type="gramStart"/>
      <w:r w:rsidRPr="00937578">
        <w:rPr>
          <w:sz w:val="20"/>
          <w:szCs w:val="20"/>
        </w:rPr>
        <w:t>is</w:t>
      </w:r>
      <w:r w:rsidR="00F81E65" w:rsidRPr="00937578">
        <w:rPr>
          <w:sz w:val="20"/>
          <w:szCs w:val="20"/>
        </w:rPr>
        <w:t xml:space="preserve"> </w:t>
      </w:r>
      <w:r w:rsidR="005B3E52" w:rsidRPr="00937578">
        <w:rPr>
          <w:sz w:val="20"/>
          <w:szCs w:val="20"/>
        </w:rPr>
        <w:t xml:space="preserve">similarly </w:t>
      </w:r>
      <w:r w:rsidR="00F81E65" w:rsidRPr="00937578">
        <w:rPr>
          <w:sz w:val="20"/>
          <w:szCs w:val="20"/>
        </w:rPr>
        <w:t>delineated</w:t>
      </w:r>
      <w:proofErr w:type="gramEnd"/>
      <w:r w:rsidR="00F81E65" w:rsidRPr="00937578">
        <w:rPr>
          <w:sz w:val="20"/>
          <w:szCs w:val="20"/>
        </w:rPr>
        <w:t xml:space="preserve"> along gender lines where males are referred to as “Brother” and femal</w:t>
      </w:r>
      <w:r w:rsidR="00937578" w:rsidRPr="00937578">
        <w:rPr>
          <w:sz w:val="20"/>
          <w:szCs w:val="20"/>
        </w:rPr>
        <w:t>es are referred to as “Sister”.</w:t>
      </w:r>
    </w:p>
    <w:p w14:paraId="1E12C248" w14:textId="70846A1A" w:rsidR="00113C4E" w:rsidRPr="00937578" w:rsidRDefault="00891A6E" w:rsidP="00937578">
      <w:pPr>
        <w:pStyle w:val="Texte1"/>
        <w:ind w:left="851"/>
        <w:rPr>
          <w:sz w:val="20"/>
          <w:szCs w:val="20"/>
        </w:rPr>
      </w:pPr>
      <w:r w:rsidRPr="00937578">
        <w:rPr>
          <w:sz w:val="20"/>
          <w:szCs w:val="20"/>
        </w:rPr>
        <w:t>A</w:t>
      </w:r>
      <w:r w:rsidR="00220807" w:rsidRPr="00937578">
        <w:rPr>
          <w:sz w:val="20"/>
          <w:szCs w:val="20"/>
        </w:rPr>
        <w:t xml:space="preserve"> case </w:t>
      </w:r>
      <w:r w:rsidR="00931981" w:rsidRPr="00937578">
        <w:rPr>
          <w:sz w:val="20"/>
          <w:szCs w:val="20"/>
        </w:rPr>
        <w:t>arose</w:t>
      </w:r>
      <w:r w:rsidRPr="00937578">
        <w:rPr>
          <w:sz w:val="20"/>
          <w:szCs w:val="20"/>
        </w:rPr>
        <w:t xml:space="preserve"> in Capitol</w:t>
      </w:r>
      <w:r w:rsidR="00931981" w:rsidRPr="00937578">
        <w:rPr>
          <w:sz w:val="20"/>
          <w:szCs w:val="20"/>
        </w:rPr>
        <w:t xml:space="preserve"> where </w:t>
      </w:r>
      <w:r w:rsidR="00220807" w:rsidRPr="00937578">
        <w:rPr>
          <w:sz w:val="20"/>
          <w:szCs w:val="20"/>
        </w:rPr>
        <w:t>a male candidate was to be ordained as a “C</w:t>
      </w:r>
      <w:r w:rsidR="00B82BD2" w:rsidRPr="00937578">
        <w:rPr>
          <w:sz w:val="20"/>
          <w:szCs w:val="20"/>
        </w:rPr>
        <w:t>hief</w:t>
      </w:r>
      <w:r w:rsidR="00220807" w:rsidRPr="00937578">
        <w:rPr>
          <w:sz w:val="20"/>
          <w:szCs w:val="20"/>
        </w:rPr>
        <w:t xml:space="preserve">” in the </w:t>
      </w:r>
      <w:proofErr w:type="spellStart"/>
      <w:r w:rsidR="00444D4E" w:rsidRPr="00937578">
        <w:rPr>
          <w:sz w:val="20"/>
          <w:szCs w:val="20"/>
        </w:rPr>
        <w:t>Banoren</w:t>
      </w:r>
      <w:proofErr w:type="spellEnd"/>
      <w:r w:rsidR="00F235B4" w:rsidRPr="00937578">
        <w:rPr>
          <w:sz w:val="20"/>
          <w:szCs w:val="20"/>
        </w:rPr>
        <w:t xml:space="preserve">. While </w:t>
      </w:r>
      <w:proofErr w:type="gramStart"/>
      <w:r w:rsidR="00F235B4" w:rsidRPr="00937578">
        <w:rPr>
          <w:sz w:val="20"/>
          <w:szCs w:val="20"/>
        </w:rPr>
        <w:t>he had relatives who</w:t>
      </w:r>
      <w:r w:rsidR="00220807" w:rsidRPr="00937578">
        <w:rPr>
          <w:sz w:val="20"/>
          <w:szCs w:val="20"/>
        </w:rPr>
        <w:t xml:space="preserve"> had previously held posts as either</w:t>
      </w:r>
      <w:proofErr w:type="gramEnd"/>
      <w:r w:rsidR="00220807" w:rsidRPr="00937578">
        <w:rPr>
          <w:sz w:val="20"/>
          <w:szCs w:val="20"/>
        </w:rPr>
        <w:t xml:space="preserve"> “C</w:t>
      </w:r>
      <w:r w:rsidRPr="00937578">
        <w:rPr>
          <w:sz w:val="20"/>
          <w:szCs w:val="20"/>
        </w:rPr>
        <w:t>hief</w:t>
      </w:r>
      <w:r w:rsidR="00220807" w:rsidRPr="00937578">
        <w:rPr>
          <w:sz w:val="20"/>
          <w:szCs w:val="20"/>
        </w:rPr>
        <w:t xml:space="preserve">” or “Mother” and he had undergone the </w:t>
      </w:r>
      <w:r w:rsidRPr="00937578">
        <w:rPr>
          <w:sz w:val="20"/>
          <w:szCs w:val="20"/>
        </w:rPr>
        <w:t xml:space="preserve">required </w:t>
      </w:r>
      <w:r w:rsidR="00220807" w:rsidRPr="00937578">
        <w:rPr>
          <w:sz w:val="20"/>
          <w:szCs w:val="20"/>
        </w:rPr>
        <w:t>periods of understudy and initiation, there were concerns by some</w:t>
      </w:r>
      <w:r w:rsidRPr="00937578">
        <w:rPr>
          <w:sz w:val="20"/>
          <w:szCs w:val="20"/>
        </w:rPr>
        <w:t xml:space="preserve"> </w:t>
      </w:r>
      <w:r w:rsidR="002C7061" w:rsidRPr="00937578">
        <w:rPr>
          <w:sz w:val="20"/>
          <w:szCs w:val="20"/>
        </w:rPr>
        <w:t xml:space="preserve">group </w:t>
      </w:r>
      <w:r w:rsidRPr="00937578">
        <w:rPr>
          <w:sz w:val="20"/>
          <w:szCs w:val="20"/>
        </w:rPr>
        <w:t xml:space="preserve">members </w:t>
      </w:r>
      <w:r w:rsidR="00220807" w:rsidRPr="00937578">
        <w:rPr>
          <w:sz w:val="20"/>
          <w:szCs w:val="20"/>
        </w:rPr>
        <w:t>that he had shown effeminate tendencies from</w:t>
      </w:r>
      <w:r w:rsidR="00B06043" w:rsidRPr="00937578">
        <w:rPr>
          <w:sz w:val="20"/>
          <w:szCs w:val="20"/>
        </w:rPr>
        <w:t xml:space="preserve"> when</w:t>
      </w:r>
      <w:r w:rsidR="00220807" w:rsidRPr="00937578">
        <w:rPr>
          <w:sz w:val="20"/>
          <w:szCs w:val="20"/>
        </w:rPr>
        <w:t xml:space="preserve"> he was a boy and there were rumours that he was homosexual. This created several problems for </w:t>
      </w:r>
      <w:proofErr w:type="spellStart"/>
      <w:r w:rsidR="00444D4E" w:rsidRPr="00937578">
        <w:rPr>
          <w:sz w:val="20"/>
          <w:szCs w:val="20"/>
        </w:rPr>
        <w:t>Banoren</w:t>
      </w:r>
      <w:r w:rsidR="002C7061" w:rsidRPr="00937578">
        <w:rPr>
          <w:sz w:val="20"/>
          <w:szCs w:val="20"/>
        </w:rPr>
        <w:t>’s</w:t>
      </w:r>
      <w:proofErr w:type="spellEnd"/>
      <w:r w:rsidR="002C7061" w:rsidRPr="00937578">
        <w:rPr>
          <w:sz w:val="20"/>
          <w:szCs w:val="20"/>
        </w:rPr>
        <w:t xml:space="preserve"> </w:t>
      </w:r>
      <w:r w:rsidRPr="00937578">
        <w:rPr>
          <w:sz w:val="20"/>
          <w:szCs w:val="20"/>
        </w:rPr>
        <w:t xml:space="preserve">leadership </w:t>
      </w:r>
      <w:r w:rsidR="00220807" w:rsidRPr="00937578">
        <w:rPr>
          <w:sz w:val="20"/>
          <w:szCs w:val="20"/>
        </w:rPr>
        <w:t xml:space="preserve">as </w:t>
      </w:r>
      <w:proofErr w:type="spellStart"/>
      <w:r w:rsidR="009309D2" w:rsidRPr="00937578">
        <w:rPr>
          <w:sz w:val="20"/>
          <w:szCs w:val="20"/>
        </w:rPr>
        <w:t>Astror</w:t>
      </w:r>
      <w:r w:rsidR="004C3C72" w:rsidRPr="00937578">
        <w:rPr>
          <w:sz w:val="20"/>
          <w:szCs w:val="20"/>
        </w:rPr>
        <w:t>’s</w:t>
      </w:r>
      <w:proofErr w:type="spellEnd"/>
      <w:r w:rsidR="004C3C72" w:rsidRPr="00937578">
        <w:rPr>
          <w:sz w:val="20"/>
          <w:szCs w:val="20"/>
        </w:rPr>
        <w:t xml:space="preserve"> dominant </w:t>
      </w:r>
      <w:r w:rsidR="00B1048E" w:rsidRPr="00937578">
        <w:rPr>
          <w:sz w:val="20"/>
          <w:szCs w:val="20"/>
        </w:rPr>
        <w:t>traditional society</w:t>
      </w:r>
      <w:r w:rsidR="002C7061" w:rsidRPr="00937578">
        <w:rPr>
          <w:sz w:val="20"/>
          <w:szCs w:val="20"/>
        </w:rPr>
        <w:t xml:space="preserve"> </w:t>
      </w:r>
      <w:r w:rsidR="00DE4669" w:rsidRPr="00937578">
        <w:rPr>
          <w:sz w:val="20"/>
          <w:szCs w:val="20"/>
        </w:rPr>
        <w:t>frowned upon homosexuality, particularly male homosexuality. Additionally, members also felt that a suspected homosexual “C</w:t>
      </w:r>
      <w:r w:rsidR="004C3C72" w:rsidRPr="00937578">
        <w:rPr>
          <w:sz w:val="20"/>
          <w:szCs w:val="20"/>
        </w:rPr>
        <w:t>hief</w:t>
      </w:r>
      <w:r w:rsidR="00DE4669" w:rsidRPr="00937578">
        <w:rPr>
          <w:sz w:val="20"/>
          <w:szCs w:val="20"/>
        </w:rPr>
        <w:t xml:space="preserve">” would not be a strong and wholesome leader, especially when it came to dealing with sensitive matters such as spiritual warfare and healing. </w:t>
      </w:r>
      <w:r w:rsidR="00931981" w:rsidRPr="00937578">
        <w:rPr>
          <w:sz w:val="20"/>
          <w:szCs w:val="20"/>
        </w:rPr>
        <w:t xml:space="preserve">While understanding the concerns of the </w:t>
      </w:r>
      <w:r w:rsidR="009A0A5C" w:rsidRPr="00937578">
        <w:rPr>
          <w:sz w:val="20"/>
          <w:szCs w:val="20"/>
        </w:rPr>
        <w:t xml:space="preserve">fellow </w:t>
      </w:r>
      <w:r w:rsidR="00931981" w:rsidRPr="00937578">
        <w:rPr>
          <w:sz w:val="20"/>
          <w:szCs w:val="20"/>
        </w:rPr>
        <w:t>members</w:t>
      </w:r>
      <w:r w:rsidR="009A0A5C" w:rsidRPr="00937578">
        <w:rPr>
          <w:sz w:val="20"/>
          <w:szCs w:val="20"/>
        </w:rPr>
        <w:t>,</w:t>
      </w:r>
      <w:r w:rsidR="00931981" w:rsidRPr="00937578">
        <w:rPr>
          <w:sz w:val="20"/>
          <w:szCs w:val="20"/>
        </w:rPr>
        <w:t xml:space="preserve"> the </w:t>
      </w:r>
      <w:r w:rsidR="009A0A5C" w:rsidRPr="00937578">
        <w:rPr>
          <w:sz w:val="20"/>
          <w:szCs w:val="20"/>
        </w:rPr>
        <w:t xml:space="preserve">current “Chief” </w:t>
      </w:r>
      <w:r w:rsidR="00931981" w:rsidRPr="00937578">
        <w:rPr>
          <w:sz w:val="20"/>
          <w:szCs w:val="20"/>
        </w:rPr>
        <w:t xml:space="preserve">insisted that not only was the </w:t>
      </w:r>
      <w:r w:rsidR="009A0A5C" w:rsidRPr="00937578">
        <w:rPr>
          <w:sz w:val="20"/>
          <w:szCs w:val="20"/>
        </w:rPr>
        <w:t xml:space="preserve">said </w:t>
      </w:r>
      <w:r w:rsidR="00931981" w:rsidRPr="00937578">
        <w:rPr>
          <w:sz w:val="20"/>
          <w:szCs w:val="20"/>
        </w:rPr>
        <w:t>individual properly trained and experienced in the</w:t>
      </w:r>
      <w:r w:rsidR="009A0A5C" w:rsidRPr="00937578">
        <w:rPr>
          <w:sz w:val="20"/>
          <w:szCs w:val="20"/>
        </w:rPr>
        <w:t xml:space="preserve"> </w:t>
      </w:r>
      <w:proofErr w:type="spellStart"/>
      <w:r w:rsidR="00444D4E" w:rsidRPr="00937578">
        <w:rPr>
          <w:sz w:val="20"/>
          <w:szCs w:val="20"/>
        </w:rPr>
        <w:t>Banoren</w:t>
      </w:r>
      <w:proofErr w:type="spellEnd"/>
      <w:r w:rsidR="009A0A5C" w:rsidRPr="00937578">
        <w:rPr>
          <w:sz w:val="20"/>
          <w:szCs w:val="20"/>
        </w:rPr>
        <w:t xml:space="preserve"> </w:t>
      </w:r>
      <w:r w:rsidR="00931981" w:rsidRPr="00937578">
        <w:rPr>
          <w:sz w:val="20"/>
          <w:szCs w:val="20"/>
        </w:rPr>
        <w:t xml:space="preserve">rituals, but that he </w:t>
      </w:r>
      <w:r w:rsidR="009A0A5C" w:rsidRPr="00937578">
        <w:rPr>
          <w:sz w:val="20"/>
          <w:szCs w:val="20"/>
        </w:rPr>
        <w:t>had been</w:t>
      </w:r>
      <w:r w:rsidR="00931981" w:rsidRPr="00937578">
        <w:rPr>
          <w:sz w:val="20"/>
          <w:szCs w:val="20"/>
        </w:rPr>
        <w:t xml:space="preserve"> selected by guiding spirits whose instructions had to be followed. Additionally</w:t>
      </w:r>
      <w:r w:rsidR="009A0A5C" w:rsidRPr="00937578">
        <w:rPr>
          <w:sz w:val="20"/>
          <w:szCs w:val="20"/>
        </w:rPr>
        <w:t>, the “Chief”</w:t>
      </w:r>
      <w:r w:rsidR="00931981" w:rsidRPr="00937578">
        <w:rPr>
          <w:sz w:val="20"/>
          <w:szCs w:val="20"/>
        </w:rPr>
        <w:t xml:space="preserve"> </w:t>
      </w:r>
      <w:r w:rsidR="009A0A5C" w:rsidRPr="00937578">
        <w:rPr>
          <w:sz w:val="20"/>
          <w:szCs w:val="20"/>
        </w:rPr>
        <w:t xml:space="preserve">issued </w:t>
      </w:r>
      <w:r w:rsidR="00931981" w:rsidRPr="00937578">
        <w:rPr>
          <w:sz w:val="20"/>
          <w:szCs w:val="20"/>
        </w:rPr>
        <w:t>instruct</w:t>
      </w:r>
      <w:r w:rsidR="00113C4E" w:rsidRPr="00937578">
        <w:rPr>
          <w:sz w:val="20"/>
          <w:szCs w:val="20"/>
        </w:rPr>
        <w:t xml:space="preserve">ions </w:t>
      </w:r>
      <w:r w:rsidR="00931981" w:rsidRPr="00937578">
        <w:rPr>
          <w:sz w:val="20"/>
          <w:szCs w:val="20"/>
        </w:rPr>
        <w:t>that any dissent</w:t>
      </w:r>
      <w:r w:rsidR="009A0A5C" w:rsidRPr="00937578">
        <w:rPr>
          <w:sz w:val="20"/>
          <w:szCs w:val="20"/>
        </w:rPr>
        <w:t>ing members</w:t>
      </w:r>
      <w:r w:rsidR="00931981" w:rsidRPr="00937578">
        <w:rPr>
          <w:sz w:val="20"/>
          <w:szCs w:val="20"/>
        </w:rPr>
        <w:t xml:space="preserve"> would </w:t>
      </w:r>
      <w:r w:rsidR="009A0A5C" w:rsidRPr="00937578">
        <w:rPr>
          <w:sz w:val="20"/>
          <w:szCs w:val="20"/>
        </w:rPr>
        <w:t>face ex</w:t>
      </w:r>
      <w:r w:rsidR="00931981" w:rsidRPr="00937578">
        <w:rPr>
          <w:sz w:val="20"/>
          <w:szCs w:val="20"/>
        </w:rPr>
        <w:t xml:space="preserve">pulsion from the </w:t>
      </w:r>
      <w:r w:rsidR="002C7061" w:rsidRPr="00937578">
        <w:rPr>
          <w:sz w:val="20"/>
          <w:szCs w:val="20"/>
        </w:rPr>
        <w:t>group</w:t>
      </w:r>
      <w:r w:rsidR="00937578" w:rsidRPr="00937578">
        <w:rPr>
          <w:sz w:val="20"/>
          <w:szCs w:val="20"/>
        </w:rPr>
        <w:t>.</w:t>
      </w:r>
    </w:p>
    <w:p w14:paraId="1A7C68EC" w14:textId="514318A8" w:rsidR="00AD76F6" w:rsidRPr="00937578" w:rsidRDefault="00931981" w:rsidP="00937578">
      <w:pPr>
        <w:pStyle w:val="Texte1"/>
        <w:ind w:left="851"/>
        <w:rPr>
          <w:sz w:val="20"/>
          <w:szCs w:val="20"/>
        </w:rPr>
      </w:pPr>
      <w:r w:rsidRPr="00937578">
        <w:rPr>
          <w:sz w:val="20"/>
          <w:szCs w:val="20"/>
        </w:rPr>
        <w:t xml:space="preserve">Three members of the group, fearing that </w:t>
      </w:r>
      <w:r w:rsidR="00AD496B" w:rsidRPr="00937578">
        <w:rPr>
          <w:sz w:val="20"/>
          <w:szCs w:val="20"/>
        </w:rPr>
        <w:t>this suspected homosexual’s</w:t>
      </w:r>
      <w:r w:rsidRPr="00937578">
        <w:rPr>
          <w:sz w:val="20"/>
          <w:szCs w:val="20"/>
        </w:rPr>
        <w:t xml:space="preserve"> ordination would have dire consequences for the perception and work of the </w:t>
      </w:r>
      <w:r w:rsidR="002C7061" w:rsidRPr="00937578">
        <w:rPr>
          <w:sz w:val="20"/>
          <w:szCs w:val="20"/>
        </w:rPr>
        <w:t>group</w:t>
      </w:r>
      <w:r w:rsidR="00AD496B" w:rsidRPr="00937578">
        <w:rPr>
          <w:sz w:val="20"/>
          <w:szCs w:val="20"/>
        </w:rPr>
        <w:t>,</w:t>
      </w:r>
      <w:r w:rsidRPr="00937578">
        <w:rPr>
          <w:sz w:val="20"/>
          <w:szCs w:val="20"/>
        </w:rPr>
        <w:t xml:space="preserve"> decided to retain a lawyer and challenge </w:t>
      </w:r>
      <w:r w:rsidR="00AD496B" w:rsidRPr="00937578">
        <w:rPr>
          <w:sz w:val="20"/>
          <w:szCs w:val="20"/>
        </w:rPr>
        <w:t>his</w:t>
      </w:r>
      <w:r w:rsidRPr="00937578">
        <w:rPr>
          <w:sz w:val="20"/>
          <w:szCs w:val="20"/>
        </w:rPr>
        <w:t xml:space="preserve"> ordination in the Supreme Court of Capitol. The </w:t>
      </w:r>
      <w:r w:rsidR="002C7061" w:rsidRPr="00937578">
        <w:rPr>
          <w:sz w:val="20"/>
          <w:szCs w:val="20"/>
        </w:rPr>
        <w:t>leadership of the group</w:t>
      </w:r>
      <w:r w:rsidRPr="00937578">
        <w:rPr>
          <w:sz w:val="20"/>
          <w:szCs w:val="20"/>
        </w:rPr>
        <w:t xml:space="preserve"> responded by securing their own legal team which referenced Capitol’s Charter of Fundamental Rights and Freedoms Act </w:t>
      </w:r>
      <w:r w:rsidRPr="00937578">
        <w:rPr>
          <w:sz w:val="20"/>
          <w:szCs w:val="20"/>
        </w:rPr>
        <w:lastRenderedPageBreak/>
        <w:t>which stated that the member who was to be ordained could not be discriminated against because of his sexuality</w:t>
      </w:r>
      <w:r w:rsidR="002A3B74" w:rsidRPr="00937578">
        <w:rPr>
          <w:sz w:val="20"/>
          <w:szCs w:val="20"/>
        </w:rPr>
        <w:t>.</w:t>
      </w:r>
    </w:p>
    <w:p w14:paraId="37A89949" w14:textId="5C6D757E" w:rsidR="0096772C" w:rsidRDefault="00AD76F6" w:rsidP="00C97056">
      <w:pPr>
        <w:pStyle w:val="Texte1"/>
      </w:pPr>
      <w:r>
        <w:t>===</w:t>
      </w:r>
    </w:p>
    <w:p w14:paraId="20987AC5" w14:textId="25B773D1" w:rsidR="003A74AB" w:rsidRPr="00937578" w:rsidRDefault="003A74AB" w:rsidP="00937578">
      <w:pPr>
        <w:pStyle w:val="Heading4"/>
        <w:rPr>
          <w:lang w:val="en-US"/>
        </w:rPr>
      </w:pPr>
      <w:r w:rsidRPr="00937578">
        <w:rPr>
          <w:lang w:val="en-US"/>
        </w:rPr>
        <w:t>For Unit 7: Involving the communities concerned</w:t>
      </w:r>
    </w:p>
    <w:p w14:paraId="17266776" w14:textId="02992C13" w:rsidR="00C012D3" w:rsidRPr="00937578" w:rsidRDefault="00E72FF2" w:rsidP="00937578">
      <w:pPr>
        <w:pStyle w:val="Texte1"/>
        <w:ind w:left="851"/>
        <w:rPr>
          <w:sz w:val="20"/>
          <w:szCs w:val="20"/>
        </w:rPr>
      </w:pPr>
      <w:r w:rsidRPr="00937578">
        <w:rPr>
          <w:sz w:val="20"/>
          <w:szCs w:val="20"/>
        </w:rPr>
        <w:t xml:space="preserve">On the obstruction of participation of community </w:t>
      </w:r>
      <w:proofErr w:type="gramStart"/>
      <w:r w:rsidRPr="00937578">
        <w:rPr>
          <w:sz w:val="20"/>
          <w:szCs w:val="20"/>
        </w:rPr>
        <w:t>on the basis of</w:t>
      </w:r>
      <w:proofErr w:type="gramEnd"/>
      <w:r w:rsidRPr="00937578">
        <w:rPr>
          <w:sz w:val="20"/>
          <w:szCs w:val="20"/>
        </w:rPr>
        <w:t xml:space="preserve"> discrimination</w:t>
      </w:r>
      <w:r w:rsidR="00937578">
        <w:rPr>
          <w:sz w:val="20"/>
          <w:szCs w:val="20"/>
        </w:rPr>
        <w:t>.</w:t>
      </w:r>
    </w:p>
    <w:p w14:paraId="4797EEDE" w14:textId="544FDEE2" w:rsidR="003A74AB" w:rsidRPr="00906AB9" w:rsidRDefault="003A74AB" w:rsidP="00937578">
      <w:pPr>
        <w:pStyle w:val="Texte1"/>
        <w:spacing w:before="240" w:line="240" w:lineRule="auto"/>
        <w:rPr>
          <w:u w:val="single"/>
        </w:rPr>
      </w:pPr>
      <w:r w:rsidRPr="00906AB9">
        <w:rPr>
          <w:u w:val="single"/>
        </w:rPr>
        <w:t>Group Discussion</w:t>
      </w:r>
    </w:p>
    <w:p w14:paraId="21BDBEA8" w14:textId="1FF21E29" w:rsidR="00531AE2" w:rsidRPr="00937578" w:rsidRDefault="00906AB9" w:rsidP="00937578">
      <w:pPr>
        <w:pStyle w:val="Texte1"/>
        <w:ind w:left="851"/>
        <w:rPr>
          <w:sz w:val="20"/>
          <w:szCs w:val="20"/>
        </w:rPr>
      </w:pPr>
      <w:r w:rsidRPr="00937578">
        <w:rPr>
          <w:sz w:val="20"/>
          <w:szCs w:val="20"/>
        </w:rPr>
        <w:t>Break into two groups</w:t>
      </w:r>
      <w:r w:rsidR="0014564E" w:rsidRPr="00937578">
        <w:rPr>
          <w:sz w:val="20"/>
          <w:szCs w:val="20"/>
        </w:rPr>
        <w:t>:</w:t>
      </w:r>
      <w:r w:rsidRPr="00937578">
        <w:rPr>
          <w:sz w:val="20"/>
          <w:szCs w:val="20"/>
        </w:rPr>
        <w:t xml:space="preserve"> one group </w:t>
      </w:r>
      <w:r w:rsidR="0014564E" w:rsidRPr="00937578">
        <w:rPr>
          <w:sz w:val="20"/>
          <w:szCs w:val="20"/>
        </w:rPr>
        <w:t xml:space="preserve">is </w:t>
      </w:r>
      <w:r w:rsidRPr="00937578">
        <w:rPr>
          <w:sz w:val="20"/>
          <w:szCs w:val="20"/>
        </w:rPr>
        <w:t>to present on how you think the situation would have ended had the court ruled in favour of the</w:t>
      </w:r>
      <w:r w:rsidR="0014564E" w:rsidRPr="00937578">
        <w:rPr>
          <w:sz w:val="20"/>
          <w:szCs w:val="20"/>
        </w:rPr>
        <w:t xml:space="preserve"> </w:t>
      </w:r>
      <w:proofErr w:type="spellStart"/>
      <w:r w:rsidR="00444D4E" w:rsidRPr="00937578">
        <w:rPr>
          <w:sz w:val="20"/>
          <w:szCs w:val="20"/>
        </w:rPr>
        <w:t>Banoren</w:t>
      </w:r>
      <w:proofErr w:type="spellEnd"/>
      <w:r w:rsidR="0014564E" w:rsidRPr="00937578">
        <w:rPr>
          <w:sz w:val="20"/>
          <w:szCs w:val="20"/>
        </w:rPr>
        <w:t>. The</w:t>
      </w:r>
      <w:r w:rsidR="004F226C" w:rsidRPr="00937578">
        <w:rPr>
          <w:sz w:val="20"/>
          <w:szCs w:val="20"/>
        </w:rPr>
        <w:t xml:space="preserve"> </w:t>
      </w:r>
      <w:r w:rsidRPr="00937578">
        <w:rPr>
          <w:sz w:val="20"/>
          <w:szCs w:val="20"/>
        </w:rPr>
        <w:t xml:space="preserve">other group </w:t>
      </w:r>
      <w:r w:rsidR="0014564E" w:rsidRPr="00937578">
        <w:rPr>
          <w:sz w:val="20"/>
          <w:szCs w:val="20"/>
        </w:rPr>
        <w:t xml:space="preserve">will </w:t>
      </w:r>
      <w:r w:rsidRPr="00937578">
        <w:rPr>
          <w:sz w:val="20"/>
          <w:szCs w:val="20"/>
        </w:rPr>
        <w:t>present on</w:t>
      </w:r>
      <w:r w:rsidR="0014564E" w:rsidRPr="00937578">
        <w:rPr>
          <w:sz w:val="20"/>
          <w:szCs w:val="20"/>
        </w:rPr>
        <w:t xml:space="preserve"> a scenario where the court ruled in favour of the dissenting member of the </w:t>
      </w:r>
      <w:proofErr w:type="spellStart"/>
      <w:r w:rsidR="00444D4E" w:rsidRPr="00937578">
        <w:rPr>
          <w:sz w:val="20"/>
          <w:szCs w:val="20"/>
        </w:rPr>
        <w:t>Banoren</w:t>
      </w:r>
      <w:proofErr w:type="spellEnd"/>
      <w:r w:rsidRPr="00937578">
        <w:rPr>
          <w:sz w:val="20"/>
          <w:szCs w:val="20"/>
        </w:rPr>
        <w:t xml:space="preserve">. </w:t>
      </w:r>
      <w:r w:rsidR="00531AE2" w:rsidRPr="00937578">
        <w:rPr>
          <w:sz w:val="20"/>
          <w:szCs w:val="20"/>
        </w:rPr>
        <w:t xml:space="preserve">Apply the questions listed here </w:t>
      </w:r>
      <w:r w:rsidR="001568F6" w:rsidRPr="00937578">
        <w:rPr>
          <w:sz w:val="20"/>
          <w:szCs w:val="20"/>
        </w:rPr>
        <w:t xml:space="preserve">to the </w:t>
      </w:r>
      <w:r w:rsidRPr="00937578">
        <w:rPr>
          <w:sz w:val="20"/>
          <w:szCs w:val="20"/>
        </w:rPr>
        <w:t>presentati</w:t>
      </w:r>
      <w:r w:rsidR="001568F6" w:rsidRPr="00937578">
        <w:rPr>
          <w:sz w:val="20"/>
          <w:szCs w:val="20"/>
        </w:rPr>
        <w:t xml:space="preserve">ons </w:t>
      </w:r>
      <w:r w:rsidRPr="00937578">
        <w:rPr>
          <w:sz w:val="20"/>
          <w:szCs w:val="20"/>
        </w:rPr>
        <w:t>of</w:t>
      </w:r>
      <w:r w:rsidR="00531AE2" w:rsidRPr="00937578">
        <w:rPr>
          <w:sz w:val="20"/>
          <w:szCs w:val="20"/>
        </w:rPr>
        <w:t xml:space="preserve"> your small groups</w:t>
      </w:r>
      <w:r w:rsidRPr="00937578">
        <w:rPr>
          <w:sz w:val="20"/>
          <w:szCs w:val="20"/>
        </w:rPr>
        <w:t>:</w:t>
      </w:r>
      <w:r w:rsidR="0096772C" w:rsidRPr="00937578">
        <w:rPr>
          <w:sz w:val="20"/>
          <w:szCs w:val="20"/>
        </w:rPr>
        <w:t xml:space="preserve"> </w:t>
      </w:r>
    </w:p>
    <w:p w14:paraId="3B2119FA" w14:textId="19E0C462" w:rsidR="00531AE2" w:rsidRPr="00937578" w:rsidRDefault="00531AE2" w:rsidP="00937578">
      <w:pPr>
        <w:pStyle w:val="Texte1"/>
        <w:numPr>
          <w:ilvl w:val="0"/>
          <w:numId w:val="5"/>
        </w:numPr>
        <w:ind w:firstLine="273"/>
        <w:rPr>
          <w:sz w:val="20"/>
          <w:szCs w:val="20"/>
        </w:rPr>
      </w:pPr>
      <w:r w:rsidRPr="00937578">
        <w:rPr>
          <w:sz w:val="20"/>
          <w:szCs w:val="20"/>
        </w:rPr>
        <w:t>Who decides who should or should not participate</w:t>
      </w:r>
      <w:r w:rsidR="0014564E" w:rsidRPr="00937578">
        <w:rPr>
          <w:sz w:val="20"/>
          <w:szCs w:val="20"/>
        </w:rPr>
        <w:t xml:space="preserve"> in the </w:t>
      </w:r>
      <w:proofErr w:type="spellStart"/>
      <w:r w:rsidR="00444D4E" w:rsidRPr="00937578">
        <w:rPr>
          <w:sz w:val="20"/>
          <w:szCs w:val="20"/>
        </w:rPr>
        <w:t>Banoren</w:t>
      </w:r>
      <w:proofErr w:type="spellEnd"/>
      <w:r w:rsidR="0014564E" w:rsidRPr="00937578">
        <w:rPr>
          <w:sz w:val="20"/>
          <w:szCs w:val="20"/>
        </w:rPr>
        <w:t xml:space="preserve"> rituals</w:t>
      </w:r>
      <w:r w:rsidRPr="00937578">
        <w:rPr>
          <w:sz w:val="20"/>
          <w:szCs w:val="20"/>
        </w:rPr>
        <w:t>?</w:t>
      </w:r>
    </w:p>
    <w:p w14:paraId="6FA6AF9E" w14:textId="602FD0F2" w:rsidR="00531AE2" w:rsidRPr="00937578" w:rsidRDefault="00531AE2" w:rsidP="00937578">
      <w:pPr>
        <w:pStyle w:val="Texte1"/>
        <w:numPr>
          <w:ilvl w:val="0"/>
          <w:numId w:val="5"/>
        </w:numPr>
        <w:ind w:firstLine="273"/>
        <w:rPr>
          <w:sz w:val="20"/>
          <w:szCs w:val="20"/>
        </w:rPr>
      </w:pPr>
      <w:r w:rsidRPr="00937578">
        <w:rPr>
          <w:sz w:val="20"/>
          <w:szCs w:val="20"/>
        </w:rPr>
        <w:t>Who participates and why?</w:t>
      </w:r>
    </w:p>
    <w:p w14:paraId="256FCDAD" w14:textId="47CC44C0" w:rsidR="00531AE2" w:rsidRPr="00937578" w:rsidRDefault="00531AE2" w:rsidP="00937578">
      <w:pPr>
        <w:pStyle w:val="Texte1"/>
        <w:numPr>
          <w:ilvl w:val="0"/>
          <w:numId w:val="5"/>
        </w:numPr>
        <w:ind w:firstLine="273"/>
        <w:rPr>
          <w:sz w:val="20"/>
          <w:szCs w:val="20"/>
        </w:rPr>
      </w:pPr>
      <w:r w:rsidRPr="00937578">
        <w:rPr>
          <w:sz w:val="20"/>
          <w:szCs w:val="20"/>
        </w:rPr>
        <w:t xml:space="preserve">Who </w:t>
      </w:r>
      <w:proofErr w:type="gramStart"/>
      <w:r w:rsidRPr="00937578">
        <w:rPr>
          <w:sz w:val="20"/>
          <w:szCs w:val="20"/>
        </w:rPr>
        <w:t>is left</w:t>
      </w:r>
      <w:proofErr w:type="gramEnd"/>
      <w:r w:rsidRPr="00937578">
        <w:rPr>
          <w:sz w:val="20"/>
          <w:szCs w:val="20"/>
        </w:rPr>
        <w:t xml:space="preserve"> out and why?</w:t>
      </w:r>
    </w:p>
    <w:p w14:paraId="0276535E" w14:textId="558A971E" w:rsidR="00531AE2" w:rsidRPr="00937578" w:rsidRDefault="00531AE2" w:rsidP="00937578">
      <w:pPr>
        <w:pStyle w:val="Texte1"/>
        <w:numPr>
          <w:ilvl w:val="0"/>
          <w:numId w:val="5"/>
        </w:numPr>
        <w:tabs>
          <w:tab w:val="clear" w:pos="567"/>
          <w:tab w:val="left" w:pos="1418"/>
        </w:tabs>
        <w:ind w:left="1418" w:hanging="425"/>
        <w:rPr>
          <w:sz w:val="20"/>
          <w:szCs w:val="20"/>
        </w:rPr>
      </w:pPr>
      <w:r w:rsidRPr="00937578">
        <w:rPr>
          <w:sz w:val="20"/>
          <w:szCs w:val="20"/>
        </w:rPr>
        <w:t xml:space="preserve">What needs to </w:t>
      </w:r>
      <w:proofErr w:type="gramStart"/>
      <w:r w:rsidRPr="00937578">
        <w:rPr>
          <w:sz w:val="20"/>
          <w:szCs w:val="20"/>
        </w:rPr>
        <w:t>be done</w:t>
      </w:r>
      <w:proofErr w:type="gramEnd"/>
      <w:r w:rsidRPr="00937578">
        <w:rPr>
          <w:sz w:val="20"/>
          <w:szCs w:val="20"/>
        </w:rPr>
        <w:t xml:space="preserve"> to ensure equal opportunities are created and there is support for all to participate?</w:t>
      </w:r>
    </w:p>
    <w:p w14:paraId="455D1C34" w14:textId="2F74BDAB" w:rsidR="003A74AB" w:rsidRPr="006131FF" w:rsidRDefault="003A74AB" w:rsidP="00937578">
      <w:pPr>
        <w:pStyle w:val="Texte1"/>
        <w:spacing w:before="240" w:line="240" w:lineRule="auto"/>
        <w:rPr>
          <w:u w:val="single"/>
        </w:rPr>
      </w:pPr>
      <w:r w:rsidRPr="006131FF">
        <w:rPr>
          <w:u w:val="single"/>
        </w:rPr>
        <w:t>Facilitators’ notes</w:t>
      </w:r>
    </w:p>
    <w:p w14:paraId="08DC5BF1" w14:textId="0107F599" w:rsidR="002841DE" w:rsidRPr="00937578" w:rsidRDefault="002841DE" w:rsidP="00937578">
      <w:pPr>
        <w:pStyle w:val="Texte1"/>
        <w:ind w:left="851"/>
        <w:rPr>
          <w:sz w:val="20"/>
          <w:szCs w:val="20"/>
        </w:rPr>
      </w:pPr>
      <w:r w:rsidRPr="00937578">
        <w:rPr>
          <w:sz w:val="20"/>
          <w:szCs w:val="20"/>
        </w:rPr>
        <w:t>See Slide 16 on Community Complexities</w:t>
      </w:r>
      <w:r w:rsidR="00D80FDE" w:rsidRPr="00937578">
        <w:rPr>
          <w:sz w:val="20"/>
          <w:szCs w:val="20"/>
        </w:rPr>
        <w:t xml:space="preserve"> and the subsequent slide on Gender and Community Involvement.</w:t>
      </w:r>
    </w:p>
    <w:p w14:paraId="439AC2DF" w14:textId="121E4308" w:rsidR="002841DE" w:rsidRPr="00937578" w:rsidRDefault="002841DE" w:rsidP="00937578">
      <w:pPr>
        <w:pStyle w:val="Texte1"/>
        <w:ind w:left="851"/>
        <w:rPr>
          <w:sz w:val="20"/>
          <w:szCs w:val="20"/>
        </w:rPr>
      </w:pPr>
      <w:r w:rsidRPr="00937578">
        <w:rPr>
          <w:sz w:val="20"/>
          <w:szCs w:val="20"/>
        </w:rPr>
        <w:t>This case study is a good illustration of certain complexities within a community, and</w:t>
      </w:r>
      <w:r w:rsidR="00531AE2" w:rsidRPr="00937578">
        <w:rPr>
          <w:sz w:val="20"/>
          <w:szCs w:val="20"/>
        </w:rPr>
        <w:t xml:space="preserve"> makes participants think </w:t>
      </w:r>
      <w:r w:rsidRPr="00937578">
        <w:rPr>
          <w:sz w:val="20"/>
          <w:szCs w:val="20"/>
        </w:rPr>
        <w:t xml:space="preserve">about what needs to </w:t>
      </w:r>
      <w:proofErr w:type="gramStart"/>
      <w:r w:rsidRPr="00937578">
        <w:rPr>
          <w:sz w:val="20"/>
          <w:szCs w:val="20"/>
        </w:rPr>
        <w:t>be done</w:t>
      </w:r>
      <w:proofErr w:type="gramEnd"/>
      <w:r w:rsidRPr="00937578">
        <w:rPr>
          <w:sz w:val="20"/>
          <w:szCs w:val="20"/>
        </w:rPr>
        <w:t xml:space="preserve"> to ensure equal opportunities and support for all to participate, without discrimination.</w:t>
      </w:r>
    </w:p>
    <w:p w14:paraId="083FF0BA" w14:textId="5D0FFCCC" w:rsidR="003A74AB" w:rsidRPr="00937578" w:rsidRDefault="003A74AB" w:rsidP="00937578">
      <w:pPr>
        <w:pStyle w:val="Heading4"/>
        <w:rPr>
          <w:lang w:val="en-US"/>
        </w:rPr>
      </w:pPr>
      <w:r w:rsidRPr="00937578">
        <w:rPr>
          <w:lang w:val="en-US"/>
        </w:rPr>
        <w:t>For Unit 8: ICH and sustainable development</w:t>
      </w:r>
    </w:p>
    <w:p w14:paraId="0A47246A" w14:textId="4099016C" w:rsidR="00906AB9" w:rsidRPr="0077301A" w:rsidRDefault="00E72FF2" w:rsidP="0077301A">
      <w:pPr>
        <w:pStyle w:val="Texte1"/>
        <w:ind w:left="851"/>
        <w:rPr>
          <w:sz w:val="20"/>
          <w:szCs w:val="20"/>
        </w:rPr>
      </w:pPr>
      <w:r w:rsidRPr="00937578">
        <w:rPr>
          <w:sz w:val="20"/>
          <w:szCs w:val="20"/>
        </w:rPr>
        <w:t>O</w:t>
      </w:r>
      <w:r w:rsidR="00D96214" w:rsidRPr="00937578">
        <w:rPr>
          <w:sz w:val="20"/>
          <w:szCs w:val="20"/>
        </w:rPr>
        <w:t>n inclusive social development</w:t>
      </w:r>
      <w:r w:rsidRPr="00937578">
        <w:rPr>
          <w:sz w:val="20"/>
          <w:szCs w:val="20"/>
        </w:rPr>
        <w:t>, in enhancing cultural diversity and accepting difference without discrimination</w:t>
      </w:r>
      <w:r w:rsidR="00F837E5" w:rsidRPr="00937578">
        <w:rPr>
          <w:sz w:val="20"/>
          <w:szCs w:val="20"/>
        </w:rPr>
        <w:t>.</w:t>
      </w:r>
    </w:p>
    <w:p w14:paraId="1E43BEC7" w14:textId="72DC58CA" w:rsidR="003A74AB" w:rsidRPr="00906AB9" w:rsidRDefault="003A74AB" w:rsidP="0077301A">
      <w:pPr>
        <w:pStyle w:val="Texte1"/>
        <w:spacing w:before="240" w:line="240" w:lineRule="auto"/>
        <w:rPr>
          <w:u w:val="single"/>
        </w:rPr>
      </w:pPr>
      <w:r w:rsidRPr="00906AB9">
        <w:rPr>
          <w:u w:val="single"/>
        </w:rPr>
        <w:t>Group Discussion</w:t>
      </w:r>
    </w:p>
    <w:p w14:paraId="2C707F9C" w14:textId="6D0688DB" w:rsidR="00906AB9" w:rsidRPr="0077301A" w:rsidRDefault="00906AB9" w:rsidP="0077301A">
      <w:pPr>
        <w:pStyle w:val="Texte1"/>
        <w:ind w:left="851"/>
        <w:rPr>
          <w:sz w:val="20"/>
          <w:szCs w:val="20"/>
        </w:rPr>
      </w:pPr>
      <w:r w:rsidRPr="0077301A">
        <w:rPr>
          <w:sz w:val="20"/>
          <w:szCs w:val="20"/>
        </w:rPr>
        <w:t>Break into two groups, one group to present on how you think the situation would have ended had the court ruled in favour of the</w:t>
      </w:r>
      <w:r w:rsidR="007D3FFE" w:rsidRPr="0077301A">
        <w:rPr>
          <w:sz w:val="20"/>
          <w:szCs w:val="20"/>
        </w:rPr>
        <w:t xml:space="preserve"> </w:t>
      </w:r>
      <w:proofErr w:type="spellStart"/>
      <w:r w:rsidR="00444D4E" w:rsidRPr="0077301A">
        <w:rPr>
          <w:sz w:val="20"/>
          <w:szCs w:val="20"/>
        </w:rPr>
        <w:t>Banoren</w:t>
      </w:r>
      <w:proofErr w:type="spellEnd"/>
      <w:r w:rsidRPr="0077301A">
        <w:rPr>
          <w:sz w:val="20"/>
          <w:szCs w:val="20"/>
        </w:rPr>
        <w:t>, while the other group presents on the</w:t>
      </w:r>
      <w:r w:rsidR="007D3FFE" w:rsidRPr="0077301A">
        <w:rPr>
          <w:sz w:val="20"/>
          <w:szCs w:val="20"/>
        </w:rPr>
        <w:t xml:space="preserve"> scenario had the court </w:t>
      </w:r>
      <w:r w:rsidRPr="0077301A">
        <w:rPr>
          <w:sz w:val="20"/>
          <w:szCs w:val="20"/>
        </w:rPr>
        <w:t>ruled in favour of the three</w:t>
      </w:r>
      <w:r w:rsidR="007D3FFE" w:rsidRPr="0077301A">
        <w:rPr>
          <w:sz w:val="20"/>
          <w:szCs w:val="20"/>
        </w:rPr>
        <w:t xml:space="preserve"> dissenting</w:t>
      </w:r>
      <w:r w:rsidRPr="0077301A">
        <w:rPr>
          <w:sz w:val="20"/>
          <w:szCs w:val="20"/>
        </w:rPr>
        <w:t xml:space="preserve"> membe</w:t>
      </w:r>
      <w:r w:rsidR="0077301A">
        <w:rPr>
          <w:sz w:val="20"/>
          <w:szCs w:val="20"/>
        </w:rPr>
        <w:t>rs of the group.</w:t>
      </w:r>
    </w:p>
    <w:p w14:paraId="473002C5" w14:textId="4013AC85" w:rsidR="0096772C" w:rsidRPr="0077301A" w:rsidRDefault="003661EF" w:rsidP="0077301A">
      <w:pPr>
        <w:pStyle w:val="Texte1"/>
        <w:numPr>
          <w:ilvl w:val="0"/>
          <w:numId w:val="5"/>
        </w:numPr>
        <w:tabs>
          <w:tab w:val="clear" w:pos="567"/>
          <w:tab w:val="left" w:pos="1276"/>
        </w:tabs>
        <w:ind w:left="1276" w:hanging="283"/>
        <w:rPr>
          <w:sz w:val="20"/>
          <w:szCs w:val="20"/>
        </w:rPr>
      </w:pPr>
      <w:r w:rsidRPr="0077301A">
        <w:rPr>
          <w:sz w:val="20"/>
          <w:szCs w:val="20"/>
        </w:rPr>
        <w:t xml:space="preserve">Does the </w:t>
      </w:r>
      <w:r w:rsidR="007D3FFE" w:rsidRPr="0077301A">
        <w:rPr>
          <w:sz w:val="20"/>
          <w:szCs w:val="20"/>
        </w:rPr>
        <w:t xml:space="preserve">element’s </w:t>
      </w:r>
      <w:r w:rsidRPr="0077301A">
        <w:rPr>
          <w:sz w:val="20"/>
          <w:szCs w:val="20"/>
        </w:rPr>
        <w:t xml:space="preserve">informal </w:t>
      </w:r>
      <w:r w:rsidR="001A2C94" w:rsidRPr="0077301A">
        <w:rPr>
          <w:sz w:val="20"/>
          <w:szCs w:val="20"/>
        </w:rPr>
        <w:t>governance systems and practices encourage or discourage social inclusion?</w:t>
      </w:r>
    </w:p>
    <w:p w14:paraId="46489587" w14:textId="69471CB6" w:rsidR="001A2C94" w:rsidRPr="0077301A" w:rsidRDefault="001A2C94" w:rsidP="0077301A">
      <w:pPr>
        <w:pStyle w:val="Texte1"/>
        <w:numPr>
          <w:ilvl w:val="0"/>
          <w:numId w:val="5"/>
        </w:numPr>
        <w:tabs>
          <w:tab w:val="left" w:pos="1276"/>
        </w:tabs>
        <w:ind w:left="1276" w:hanging="283"/>
        <w:rPr>
          <w:sz w:val="20"/>
          <w:szCs w:val="20"/>
        </w:rPr>
      </w:pPr>
      <w:r w:rsidRPr="0077301A">
        <w:rPr>
          <w:sz w:val="20"/>
          <w:szCs w:val="20"/>
        </w:rPr>
        <w:t xml:space="preserve">What role can national legislation and the judicial system play in ensuring inclusive practices in such informal power systems such as </w:t>
      </w:r>
      <w:r w:rsidR="007D3FFE" w:rsidRPr="0077301A">
        <w:rPr>
          <w:sz w:val="20"/>
          <w:szCs w:val="20"/>
        </w:rPr>
        <w:t>socio-</w:t>
      </w:r>
      <w:r w:rsidR="0077301A">
        <w:rPr>
          <w:sz w:val="20"/>
          <w:szCs w:val="20"/>
        </w:rPr>
        <w:t>religious institutions?</w:t>
      </w:r>
    </w:p>
    <w:p w14:paraId="1750A1C2" w14:textId="13A8C65F" w:rsidR="0096772C" w:rsidRPr="0077301A" w:rsidRDefault="001A2C94" w:rsidP="0077301A">
      <w:pPr>
        <w:pStyle w:val="Texte1"/>
        <w:numPr>
          <w:ilvl w:val="0"/>
          <w:numId w:val="5"/>
        </w:numPr>
        <w:tabs>
          <w:tab w:val="left" w:pos="1276"/>
        </w:tabs>
        <w:ind w:left="1276" w:hanging="283"/>
        <w:rPr>
          <w:sz w:val="20"/>
          <w:szCs w:val="20"/>
        </w:rPr>
      </w:pPr>
      <w:r w:rsidRPr="0077301A">
        <w:rPr>
          <w:sz w:val="20"/>
          <w:szCs w:val="20"/>
        </w:rPr>
        <w:t xml:space="preserve">What other strategies can be employed by the </w:t>
      </w:r>
      <w:proofErr w:type="spellStart"/>
      <w:r w:rsidR="00444D4E" w:rsidRPr="0077301A">
        <w:rPr>
          <w:sz w:val="20"/>
          <w:szCs w:val="20"/>
        </w:rPr>
        <w:t>Banoren</w:t>
      </w:r>
      <w:proofErr w:type="spellEnd"/>
      <w:r w:rsidR="007D3FFE" w:rsidRPr="0077301A">
        <w:rPr>
          <w:sz w:val="20"/>
          <w:szCs w:val="20"/>
        </w:rPr>
        <w:t xml:space="preserve"> and its members </w:t>
      </w:r>
      <w:r w:rsidRPr="0077301A">
        <w:rPr>
          <w:sz w:val="20"/>
          <w:szCs w:val="20"/>
        </w:rPr>
        <w:t>to ensure social incl</w:t>
      </w:r>
      <w:r w:rsidR="0077301A">
        <w:rPr>
          <w:sz w:val="20"/>
          <w:szCs w:val="20"/>
        </w:rPr>
        <w:t xml:space="preserve">usion in the </w:t>
      </w:r>
      <w:proofErr w:type="gramStart"/>
      <w:r w:rsidR="0077301A">
        <w:rPr>
          <w:sz w:val="20"/>
          <w:szCs w:val="20"/>
        </w:rPr>
        <w:t>long run</w:t>
      </w:r>
      <w:proofErr w:type="gramEnd"/>
      <w:r w:rsidR="0077301A">
        <w:rPr>
          <w:sz w:val="20"/>
          <w:szCs w:val="20"/>
        </w:rPr>
        <w:t>?</w:t>
      </w:r>
    </w:p>
    <w:p w14:paraId="51B9D746" w14:textId="252E2D2E" w:rsidR="003A74AB" w:rsidRPr="006131FF" w:rsidRDefault="003A74AB" w:rsidP="0077301A">
      <w:pPr>
        <w:pStyle w:val="Texte1"/>
        <w:spacing w:before="240" w:line="240" w:lineRule="auto"/>
        <w:rPr>
          <w:u w:val="single"/>
        </w:rPr>
      </w:pPr>
      <w:r w:rsidRPr="006131FF">
        <w:rPr>
          <w:u w:val="single"/>
        </w:rPr>
        <w:t>Facilitators’ notes</w:t>
      </w:r>
    </w:p>
    <w:p w14:paraId="3201FC79" w14:textId="7A595950" w:rsidR="008A5D35" w:rsidRPr="0077301A" w:rsidRDefault="008A5D35" w:rsidP="0077301A">
      <w:pPr>
        <w:pStyle w:val="Texte1"/>
        <w:ind w:left="851"/>
        <w:rPr>
          <w:sz w:val="20"/>
          <w:szCs w:val="20"/>
        </w:rPr>
      </w:pPr>
      <w:r w:rsidRPr="0077301A">
        <w:rPr>
          <w:sz w:val="20"/>
          <w:szCs w:val="20"/>
        </w:rPr>
        <w:t>See slide 7 on how culture is essential for inclusive social development</w:t>
      </w:r>
    </w:p>
    <w:p w14:paraId="509DBBE2" w14:textId="6121B697" w:rsidR="008A5D35" w:rsidRPr="0077301A" w:rsidRDefault="008A5D35" w:rsidP="0077301A">
      <w:pPr>
        <w:pStyle w:val="Texte1"/>
        <w:ind w:left="851"/>
        <w:rPr>
          <w:sz w:val="20"/>
          <w:szCs w:val="20"/>
        </w:rPr>
      </w:pPr>
      <w:r w:rsidRPr="0077301A">
        <w:rPr>
          <w:sz w:val="20"/>
          <w:szCs w:val="20"/>
        </w:rPr>
        <w:t xml:space="preserve">This case study </w:t>
      </w:r>
      <w:proofErr w:type="gramStart"/>
      <w:r w:rsidRPr="0077301A">
        <w:rPr>
          <w:sz w:val="20"/>
          <w:szCs w:val="20"/>
        </w:rPr>
        <w:t>can be used</w:t>
      </w:r>
      <w:proofErr w:type="gramEnd"/>
      <w:r w:rsidRPr="0077301A">
        <w:rPr>
          <w:sz w:val="20"/>
          <w:szCs w:val="20"/>
        </w:rPr>
        <w:t xml:space="preserve"> </w:t>
      </w:r>
      <w:r w:rsidR="00D96214" w:rsidRPr="0077301A">
        <w:rPr>
          <w:sz w:val="20"/>
          <w:szCs w:val="20"/>
        </w:rPr>
        <w:t xml:space="preserve">to bring across the point of </w:t>
      </w:r>
      <w:r w:rsidR="003661EF" w:rsidRPr="0077301A">
        <w:rPr>
          <w:sz w:val="20"/>
          <w:szCs w:val="20"/>
        </w:rPr>
        <w:t xml:space="preserve">encouraging </w:t>
      </w:r>
      <w:r w:rsidR="00D96214" w:rsidRPr="0077301A">
        <w:rPr>
          <w:sz w:val="20"/>
          <w:szCs w:val="20"/>
        </w:rPr>
        <w:t xml:space="preserve">social inclusion, and how doing so will promote peaceful and inclusive societies for sustainable development (SDG 16). The </w:t>
      </w:r>
      <w:r w:rsidR="00D96214" w:rsidRPr="0077301A">
        <w:rPr>
          <w:sz w:val="20"/>
          <w:szCs w:val="20"/>
        </w:rPr>
        <w:lastRenderedPageBreak/>
        <w:t>example’s conclusion, involving its national judicial system, also further underscor</w:t>
      </w:r>
      <w:bookmarkStart w:id="0" w:name="_GoBack"/>
      <w:bookmarkEnd w:id="0"/>
      <w:r w:rsidR="00D96214" w:rsidRPr="0077301A">
        <w:rPr>
          <w:sz w:val="20"/>
          <w:szCs w:val="20"/>
        </w:rPr>
        <w:t xml:space="preserve">es SDG16’s access to justice for all and build effective, accountable, and inclusive institutions at all levels. </w:t>
      </w:r>
      <w:r w:rsidR="003661EF" w:rsidRPr="0077301A">
        <w:rPr>
          <w:sz w:val="20"/>
          <w:szCs w:val="20"/>
        </w:rPr>
        <w:t>That said</w:t>
      </w:r>
      <w:proofErr w:type="gramStart"/>
      <w:r w:rsidR="003661EF" w:rsidRPr="0077301A">
        <w:rPr>
          <w:sz w:val="20"/>
          <w:szCs w:val="20"/>
        </w:rPr>
        <w:t>,</w:t>
      </w:r>
      <w:proofErr w:type="gramEnd"/>
      <w:r w:rsidR="003661EF" w:rsidRPr="0077301A">
        <w:rPr>
          <w:sz w:val="20"/>
          <w:szCs w:val="20"/>
        </w:rPr>
        <w:t xml:space="preserve"> the case study also highlights the cultural complexities and sensitivity needed to ensure social inclusion for all groups against traditional practices.</w:t>
      </w:r>
    </w:p>
    <w:p w14:paraId="2A3C6B1E" w14:textId="24F351B2" w:rsidR="003A74AB" w:rsidRPr="0077301A" w:rsidRDefault="003A74AB" w:rsidP="0077301A">
      <w:pPr>
        <w:pStyle w:val="Heading4"/>
        <w:rPr>
          <w:lang w:val="en-US"/>
        </w:rPr>
      </w:pPr>
      <w:r w:rsidRPr="0077301A">
        <w:rPr>
          <w:lang w:val="en-US"/>
        </w:rPr>
        <w:t>For Unit 10: ICH policies and institutions</w:t>
      </w:r>
    </w:p>
    <w:p w14:paraId="0C369462" w14:textId="75EC69A4" w:rsidR="00906AB9" w:rsidRPr="0077301A" w:rsidRDefault="002D1277" w:rsidP="0077301A">
      <w:pPr>
        <w:pStyle w:val="Texte1"/>
        <w:ind w:left="851"/>
        <w:rPr>
          <w:sz w:val="20"/>
          <w:szCs w:val="20"/>
        </w:rPr>
      </w:pPr>
      <w:r w:rsidRPr="0077301A">
        <w:rPr>
          <w:sz w:val="20"/>
          <w:szCs w:val="20"/>
        </w:rPr>
        <w:t xml:space="preserve">On how a </w:t>
      </w:r>
      <w:proofErr w:type="gramStart"/>
      <w:r w:rsidRPr="0077301A">
        <w:rPr>
          <w:sz w:val="20"/>
          <w:szCs w:val="20"/>
        </w:rPr>
        <w:t>country’s</w:t>
      </w:r>
      <w:proofErr w:type="gramEnd"/>
      <w:r w:rsidRPr="0077301A">
        <w:rPr>
          <w:sz w:val="20"/>
          <w:szCs w:val="20"/>
        </w:rPr>
        <w:t xml:space="preserve"> judicial system can support or obstruct the participation of ICH through the national </w:t>
      </w:r>
      <w:r w:rsidR="001568F6" w:rsidRPr="0077301A">
        <w:rPr>
          <w:sz w:val="20"/>
          <w:szCs w:val="20"/>
        </w:rPr>
        <w:t>judicial</w:t>
      </w:r>
      <w:r w:rsidRPr="0077301A">
        <w:rPr>
          <w:sz w:val="20"/>
          <w:szCs w:val="20"/>
        </w:rPr>
        <w:t xml:space="preserve"> framework</w:t>
      </w:r>
      <w:r w:rsidR="0077301A">
        <w:rPr>
          <w:sz w:val="20"/>
          <w:szCs w:val="20"/>
        </w:rPr>
        <w:t>.</w:t>
      </w:r>
    </w:p>
    <w:p w14:paraId="24E727AE" w14:textId="77777777" w:rsidR="00906AB9" w:rsidRPr="00906AB9" w:rsidRDefault="00906AB9" w:rsidP="0077301A">
      <w:pPr>
        <w:pStyle w:val="Texte1"/>
        <w:spacing w:before="240" w:line="240" w:lineRule="auto"/>
        <w:rPr>
          <w:u w:val="single"/>
        </w:rPr>
      </w:pPr>
      <w:r w:rsidRPr="00906AB9">
        <w:rPr>
          <w:u w:val="single"/>
        </w:rPr>
        <w:t>Group Discussion</w:t>
      </w:r>
    </w:p>
    <w:p w14:paraId="1532FF87" w14:textId="7E11B101" w:rsidR="00D72C2F" w:rsidRPr="0077301A" w:rsidRDefault="00906AB9" w:rsidP="0077301A">
      <w:pPr>
        <w:pStyle w:val="Texte1"/>
        <w:ind w:left="851"/>
        <w:rPr>
          <w:sz w:val="20"/>
          <w:szCs w:val="20"/>
        </w:rPr>
      </w:pPr>
      <w:r w:rsidRPr="0077301A">
        <w:rPr>
          <w:sz w:val="20"/>
          <w:szCs w:val="20"/>
        </w:rPr>
        <w:t xml:space="preserve">Break into two groups, one group to present on how you think the situation would have ended had the court ruled in favour of the </w:t>
      </w:r>
      <w:proofErr w:type="spellStart"/>
      <w:r w:rsidR="00444D4E" w:rsidRPr="0077301A">
        <w:rPr>
          <w:sz w:val="20"/>
          <w:szCs w:val="20"/>
        </w:rPr>
        <w:t>Banoren</w:t>
      </w:r>
      <w:proofErr w:type="spellEnd"/>
      <w:r w:rsidRPr="0077301A">
        <w:rPr>
          <w:sz w:val="20"/>
          <w:szCs w:val="20"/>
        </w:rPr>
        <w:t xml:space="preserve">, while the other group presents on the situation that the </w:t>
      </w:r>
      <w:r w:rsidR="007D3FFE" w:rsidRPr="0077301A">
        <w:rPr>
          <w:sz w:val="20"/>
          <w:szCs w:val="20"/>
        </w:rPr>
        <w:t>court</w:t>
      </w:r>
      <w:r w:rsidRPr="0077301A">
        <w:rPr>
          <w:sz w:val="20"/>
          <w:szCs w:val="20"/>
        </w:rPr>
        <w:t xml:space="preserve"> ruled in favour of the three members of the group.</w:t>
      </w:r>
      <w:r w:rsidR="00D72C2F" w:rsidRPr="0077301A">
        <w:rPr>
          <w:sz w:val="20"/>
          <w:szCs w:val="20"/>
        </w:rPr>
        <w:t xml:space="preserve"> </w:t>
      </w:r>
      <w:r w:rsidR="00D06F1F" w:rsidRPr="0077301A">
        <w:rPr>
          <w:sz w:val="20"/>
          <w:szCs w:val="20"/>
        </w:rPr>
        <w:t xml:space="preserve">In either situation, present on the role of the judicial system, </w:t>
      </w:r>
      <w:proofErr w:type="gramStart"/>
      <w:r w:rsidR="00D06F1F" w:rsidRPr="0077301A">
        <w:rPr>
          <w:sz w:val="20"/>
          <w:szCs w:val="20"/>
        </w:rPr>
        <w:t>and</w:t>
      </w:r>
      <w:proofErr w:type="gramEnd"/>
      <w:r w:rsidR="00D06F1F" w:rsidRPr="0077301A">
        <w:rPr>
          <w:sz w:val="20"/>
          <w:szCs w:val="20"/>
        </w:rPr>
        <w:t xml:space="preserve"> what implications this has for the safeguarding and community participation in ICH.</w:t>
      </w:r>
    </w:p>
    <w:p w14:paraId="49181DD4" w14:textId="419E67FF" w:rsidR="00D06F1F" w:rsidRPr="0077301A" w:rsidRDefault="00D06F1F" w:rsidP="0077301A">
      <w:pPr>
        <w:pStyle w:val="Texte1"/>
        <w:ind w:left="851"/>
        <w:rPr>
          <w:sz w:val="20"/>
          <w:szCs w:val="20"/>
        </w:rPr>
      </w:pPr>
      <w:r w:rsidRPr="0077301A">
        <w:rPr>
          <w:sz w:val="20"/>
          <w:szCs w:val="20"/>
        </w:rPr>
        <w:t>In addition, consider the following questions:</w:t>
      </w:r>
    </w:p>
    <w:p w14:paraId="75086971" w14:textId="6C559E4F" w:rsidR="00D06F1F" w:rsidRPr="0077301A" w:rsidRDefault="00D06F1F" w:rsidP="0077301A">
      <w:pPr>
        <w:pStyle w:val="Texte1"/>
        <w:numPr>
          <w:ilvl w:val="0"/>
          <w:numId w:val="5"/>
        </w:numPr>
        <w:tabs>
          <w:tab w:val="clear" w:pos="567"/>
          <w:tab w:val="left" w:pos="1276"/>
        </w:tabs>
        <w:ind w:left="1276" w:hanging="283"/>
        <w:rPr>
          <w:sz w:val="20"/>
          <w:szCs w:val="20"/>
        </w:rPr>
      </w:pPr>
      <w:r w:rsidRPr="0077301A">
        <w:rPr>
          <w:sz w:val="20"/>
          <w:szCs w:val="20"/>
        </w:rPr>
        <w:t xml:space="preserve">What </w:t>
      </w:r>
      <w:proofErr w:type="gramStart"/>
      <w:r w:rsidRPr="0077301A">
        <w:rPr>
          <w:sz w:val="20"/>
          <w:szCs w:val="20"/>
        </w:rPr>
        <w:t>are some of the ethical principles</w:t>
      </w:r>
      <w:proofErr w:type="gramEnd"/>
      <w:r w:rsidRPr="0077301A">
        <w:rPr>
          <w:sz w:val="20"/>
          <w:szCs w:val="20"/>
        </w:rPr>
        <w:t xml:space="preserve"> as reflected in the Operational Directives that could be cited?</w:t>
      </w:r>
      <w:r w:rsidR="007020FC" w:rsidRPr="0077301A">
        <w:rPr>
          <w:sz w:val="20"/>
          <w:szCs w:val="20"/>
        </w:rPr>
        <w:t xml:space="preserve"> (E</w:t>
      </w:r>
      <w:r w:rsidR="0077301A">
        <w:rPr>
          <w:sz w:val="20"/>
          <w:szCs w:val="20"/>
        </w:rPr>
        <w:t>.</w:t>
      </w:r>
      <w:r w:rsidR="007020FC" w:rsidRPr="0077301A">
        <w:rPr>
          <w:sz w:val="20"/>
          <w:szCs w:val="20"/>
        </w:rPr>
        <w:t>g</w:t>
      </w:r>
      <w:r w:rsidR="0077301A">
        <w:rPr>
          <w:sz w:val="20"/>
          <w:szCs w:val="20"/>
        </w:rPr>
        <w:t>.</w:t>
      </w:r>
      <w:r w:rsidR="007020FC" w:rsidRPr="0077301A">
        <w:rPr>
          <w:sz w:val="20"/>
          <w:szCs w:val="20"/>
        </w:rPr>
        <w:t xml:space="preserve"> OD 181 on eliminating gender based discrimination)</w:t>
      </w:r>
    </w:p>
    <w:p w14:paraId="2855BA0D" w14:textId="15FA34C3" w:rsidR="00D72C2F" w:rsidRPr="0077301A" w:rsidRDefault="00D72C2F" w:rsidP="003A74AB">
      <w:pPr>
        <w:pStyle w:val="Texte1"/>
        <w:numPr>
          <w:ilvl w:val="0"/>
          <w:numId w:val="5"/>
        </w:numPr>
        <w:tabs>
          <w:tab w:val="clear" w:pos="567"/>
          <w:tab w:val="left" w:pos="1276"/>
        </w:tabs>
        <w:ind w:left="1276" w:hanging="283"/>
        <w:rPr>
          <w:sz w:val="20"/>
          <w:szCs w:val="20"/>
        </w:rPr>
      </w:pPr>
      <w:r w:rsidRPr="0077301A">
        <w:rPr>
          <w:sz w:val="20"/>
          <w:szCs w:val="20"/>
        </w:rPr>
        <w:t>What other national fram</w:t>
      </w:r>
      <w:r w:rsidR="00D06F1F" w:rsidRPr="0077301A">
        <w:rPr>
          <w:sz w:val="20"/>
          <w:szCs w:val="20"/>
        </w:rPr>
        <w:t>eworks can help to ensure a socially inclusive approach to ICH participation</w:t>
      </w:r>
      <w:r w:rsidR="00E605C7" w:rsidRPr="0077301A">
        <w:rPr>
          <w:sz w:val="20"/>
          <w:szCs w:val="20"/>
        </w:rPr>
        <w:t xml:space="preserve"> and safeguarding</w:t>
      </w:r>
      <w:r w:rsidR="00D06F1F" w:rsidRPr="0077301A">
        <w:rPr>
          <w:sz w:val="20"/>
          <w:szCs w:val="20"/>
        </w:rPr>
        <w:t>?</w:t>
      </w:r>
    </w:p>
    <w:p w14:paraId="3035F294" w14:textId="77777777" w:rsidR="003A74AB" w:rsidRPr="006131FF" w:rsidRDefault="003A74AB" w:rsidP="0077301A">
      <w:pPr>
        <w:pStyle w:val="Texte1"/>
        <w:spacing w:before="240" w:line="240" w:lineRule="auto"/>
        <w:rPr>
          <w:u w:val="single"/>
        </w:rPr>
      </w:pPr>
      <w:r w:rsidRPr="006131FF">
        <w:rPr>
          <w:u w:val="single"/>
        </w:rPr>
        <w:t>Facilitators’ notes</w:t>
      </w:r>
    </w:p>
    <w:p w14:paraId="1F934CB5" w14:textId="1A91EDCC" w:rsidR="00D72C2F" w:rsidRPr="0077301A" w:rsidRDefault="00D72C2F" w:rsidP="0077301A">
      <w:pPr>
        <w:pStyle w:val="Texte1"/>
        <w:ind w:left="851"/>
        <w:rPr>
          <w:sz w:val="20"/>
          <w:szCs w:val="20"/>
        </w:rPr>
      </w:pPr>
      <w:r w:rsidRPr="0077301A">
        <w:rPr>
          <w:sz w:val="20"/>
          <w:szCs w:val="20"/>
        </w:rPr>
        <w:t xml:space="preserve">National frameworks </w:t>
      </w:r>
      <w:r w:rsidR="00E605C7" w:rsidRPr="0077301A">
        <w:rPr>
          <w:sz w:val="20"/>
          <w:szCs w:val="20"/>
        </w:rPr>
        <w:t xml:space="preserve">can help (or obstruct) </w:t>
      </w:r>
      <w:r w:rsidRPr="0077301A">
        <w:rPr>
          <w:sz w:val="20"/>
          <w:szCs w:val="20"/>
        </w:rPr>
        <w:t>in taking an inclusive (non-discriminatory) and ethical approach to transmission and safeguarding, ensuring equality in community participation</w:t>
      </w:r>
      <w:r w:rsidR="00E605C7" w:rsidRPr="0077301A">
        <w:rPr>
          <w:sz w:val="20"/>
          <w:szCs w:val="20"/>
        </w:rPr>
        <w:t>. In this particular c</w:t>
      </w:r>
      <w:r w:rsidR="003F2C29" w:rsidRPr="0077301A">
        <w:rPr>
          <w:sz w:val="20"/>
          <w:szCs w:val="20"/>
        </w:rPr>
        <w:t>onflict</w:t>
      </w:r>
      <w:r w:rsidR="00E605C7" w:rsidRPr="0077301A">
        <w:rPr>
          <w:sz w:val="20"/>
          <w:szCs w:val="20"/>
        </w:rPr>
        <w:t>, it is interesting to point out to participants that the case addresses two camps of the same community. As such, even with a supportive court decision which rules in favour of the Chief’s inclusive decision, this may</w:t>
      </w:r>
      <w:r w:rsidR="00640C52" w:rsidRPr="0077301A">
        <w:rPr>
          <w:sz w:val="20"/>
          <w:szCs w:val="20"/>
        </w:rPr>
        <w:t xml:space="preserve"> not the end </w:t>
      </w:r>
      <w:r w:rsidR="00E605C7" w:rsidRPr="0077301A">
        <w:rPr>
          <w:sz w:val="20"/>
          <w:szCs w:val="20"/>
        </w:rPr>
        <w:t xml:space="preserve">solution to the dilemma </w:t>
      </w:r>
      <w:r w:rsidR="00640C52" w:rsidRPr="0077301A">
        <w:rPr>
          <w:sz w:val="20"/>
          <w:szCs w:val="20"/>
        </w:rPr>
        <w:t xml:space="preserve">that occurs </w:t>
      </w:r>
      <w:r w:rsidR="00E605C7" w:rsidRPr="0077301A">
        <w:rPr>
          <w:sz w:val="20"/>
          <w:szCs w:val="20"/>
        </w:rPr>
        <w:t xml:space="preserve">within the same ICH community. </w:t>
      </w:r>
      <w:r w:rsidR="00640C52" w:rsidRPr="0077301A">
        <w:rPr>
          <w:sz w:val="20"/>
          <w:szCs w:val="20"/>
        </w:rPr>
        <w:t xml:space="preserve">Encourage participants to think of the provisions, regulations and policies and institutions involved as facilitating good safeguarding, but that communities, groups and individuals remain at the heart of the practice of ICH and such conflict </w:t>
      </w:r>
      <w:proofErr w:type="gramStart"/>
      <w:r w:rsidR="003F2C29" w:rsidRPr="0077301A">
        <w:rPr>
          <w:sz w:val="20"/>
          <w:szCs w:val="20"/>
        </w:rPr>
        <w:t>may not</w:t>
      </w:r>
      <w:r w:rsidR="00640C52" w:rsidRPr="0077301A">
        <w:rPr>
          <w:sz w:val="20"/>
          <w:szCs w:val="20"/>
        </w:rPr>
        <w:t xml:space="preserve"> be </w:t>
      </w:r>
      <w:r w:rsidR="003F2C29" w:rsidRPr="0077301A">
        <w:rPr>
          <w:sz w:val="20"/>
          <w:szCs w:val="20"/>
        </w:rPr>
        <w:t>re</w:t>
      </w:r>
      <w:r w:rsidR="00640C52" w:rsidRPr="0077301A">
        <w:rPr>
          <w:sz w:val="20"/>
          <w:szCs w:val="20"/>
        </w:rPr>
        <w:t>solved</w:t>
      </w:r>
      <w:proofErr w:type="gramEnd"/>
      <w:r w:rsidR="00640C52" w:rsidRPr="0077301A">
        <w:rPr>
          <w:sz w:val="20"/>
          <w:szCs w:val="20"/>
        </w:rPr>
        <w:t xml:space="preserve"> by policy and regulation alone.</w:t>
      </w:r>
    </w:p>
    <w:p w14:paraId="2476047F" w14:textId="77777777" w:rsidR="00D72C2F" w:rsidRDefault="00D72C2F" w:rsidP="00C97056">
      <w:pPr>
        <w:pStyle w:val="Texte1"/>
      </w:pPr>
    </w:p>
    <w:sectPr w:rsidR="00D72C2F" w:rsidSect="00E47631">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1063" w14:textId="77777777" w:rsidR="006F46F0" w:rsidRDefault="006F46F0" w:rsidP="005D3C08">
      <w:pPr>
        <w:spacing w:after="0" w:line="240" w:lineRule="auto"/>
      </w:pPr>
      <w:r>
        <w:separator/>
      </w:r>
    </w:p>
  </w:endnote>
  <w:endnote w:type="continuationSeparator" w:id="0">
    <w:p w14:paraId="78D1CF5E" w14:textId="77777777" w:rsidR="006F46F0" w:rsidRDefault="006F46F0" w:rsidP="005D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BEA8" w14:textId="77777777" w:rsidR="00A73493" w:rsidRPr="00A73493" w:rsidRDefault="00A73493" w:rsidP="00A73493">
    <w:pPr>
      <w:tabs>
        <w:tab w:val="center" w:pos="4423"/>
        <w:tab w:val="right" w:pos="8845"/>
      </w:tabs>
      <w:snapToGrid w:val="0"/>
      <w:spacing w:after="0" w:line="240" w:lineRule="exact"/>
      <w:rPr>
        <w:rFonts w:ascii="Arial" w:eastAsia="SimSun" w:hAnsi="Arial" w:cs="Arial"/>
        <w:snapToGrid w:val="0"/>
        <w:sz w:val="16"/>
        <w:szCs w:val="18"/>
        <w:lang w:val="en-US" w:eastAsia="zh-CN"/>
      </w:rPr>
    </w:pPr>
    <w:r w:rsidRPr="00084D8B">
      <w:rPr>
        <w:rFonts w:ascii="Arial" w:eastAsia="SimSun" w:hAnsi="Arial" w:cs="Arial"/>
        <w:snapToGrid w:val="0"/>
        <w:sz w:val="16"/>
        <w:szCs w:val="18"/>
        <w:lang w:val="en-US" w:eastAsia="zh-CN"/>
      </w:rPr>
      <w:tab/>
      <w:t>© UNESCO • Not to be reproduced without permission</w:t>
    </w:r>
    <w:r w:rsidRPr="00084D8B">
      <w:rPr>
        <w:rFonts w:ascii="Arial" w:eastAsia="SimSun" w:hAnsi="Arial" w:cs="Arial"/>
        <w:snapToGrid w:val="0"/>
        <w:sz w:val="16"/>
        <w:szCs w:val="18"/>
        <w:lang w:val="en-US" w:eastAsia="zh-CN"/>
      </w:rPr>
      <w:tab/>
    </w:r>
    <w:r w:rsidRPr="00084D8B">
      <w:rPr>
        <w:rFonts w:ascii="Arial" w:eastAsia="SimSun" w:hAnsi="Arial" w:cs="Arial"/>
        <w:noProof/>
        <w:sz w:val="16"/>
        <w:szCs w:val="18"/>
        <w:lang w:val="en-GB" w:eastAsia="en-GB"/>
      </w:rPr>
      <w:drawing>
        <wp:anchor distT="0" distB="0" distL="114300" distR="114300" simplePos="0" relativeHeight="251659264" behindDoc="0" locked="1" layoutInCell="1" allowOverlap="0" wp14:anchorId="753D1FD3" wp14:editId="44FAE42D">
          <wp:simplePos x="0" y="0"/>
          <wp:positionH relativeFrom="margin">
            <wp:posOffset>4748530</wp:posOffset>
          </wp:positionH>
          <wp:positionV relativeFrom="margin">
            <wp:posOffset>8860155</wp:posOffset>
          </wp:positionV>
          <wp:extent cx="942975" cy="538480"/>
          <wp:effectExtent l="0" t="0" r="9525" b="0"/>
          <wp:wrapSquare wrapText="bothSides"/>
          <wp:docPr id="1"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AA99" w14:textId="77777777" w:rsidR="006F46F0" w:rsidRDefault="006F46F0" w:rsidP="005D3C08">
      <w:pPr>
        <w:spacing w:after="0" w:line="240" w:lineRule="auto"/>
      </w:pPr>
      <w:r>
        <w:separator/>
      </w:r>
    </w:p>
  </w:footnote>
  <w:footnote w:type="continuationSeparator" w:id="0">
    <w:p w14:paraId="41294249" w14:textId="77777777" w:rsidR="006F46F0" w:rsidRDefault="006F46F0" w:rsidP="005D3C08">
      <w:pPr>
        <w:spacing w:after="0" w:line="240" w:lineRule="auto"/>
      </w:pPr>
      <w:r>
        <w:continuationSeparator/>
      </w:r>
    </w:p>
  </w:footnote>
  <w:footnote w:id="1">
    <w:p w14:paraId="7A54B45B" w14:textId="5B27C9BD" w:rsidR="00050166" w:rsidRPr="00937578" w:rsidRDefault="00050166">
      <w:pPr>
        <w:pStyle w:val="FootnoteText"/>
        <w:rPr>
          <w:szCs w:val="16"/>
          <w:lang w:val="en-US"/>
        </w:rPr>
      </w:pPr>
      <w:r w:rsidRPr="00937578">
        <w:rPr>
          <w:rStyle w:val="FootnoteReference"/>
          <w:szCs w:val="16"/>
          <w:vertAlign w:val="baseline"/>
        </w:rPr>
        <w:footnoteRef/>
      </w:r>
      <w:r w:rsidR="00937578">
        <w:rPr>
          <w:szCs w:val="16"/>
          <w:lang w:val="en-US"/>
        </w:rPr>
        <w:t>.</w:t>
      </w:r>
      <w:r w:rsidR="00937578">
        <w:rPr>
          <w:szCs w:val="16"/>
          <w:lang w:val="en-US"/>
        </w:rPr>
        <w:tab/>
      </w:r>
      <w:r w:rsidRPr="00937578">
        <w:rPr>
          <w:szCs w:val="16"/>
          <w:lang w:val="en-US"/>
        </w:rPr>
        <w:t xml:space="preserve">This case study is fictional but </w:t>
      </w:r>
      <w:r w:rsidR="00937578">
        <w:rPr>
          <w:szCs w:val="16"/>
          <w:lang w:val="en-US"/>
        </w:rPr>
        <w:t>informed by real life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3F9C" w14:textId="77777777" w:rsidR="00E47631" w:rsidRPr="00E47631" w:rsidRDefault="00E47631" w:rsidP="00E47631">
    <w:pPr>
      <w:pStyle w:val="Header"/>
      <w:jc w:val="center"/>
      <w:rPr>
        <w:rFonts w:ascii="Arial" w:hAnsi="Arial" w:cs="Arial"/>
        <w:sz w:val="16"/>
        <w:szCs w:val="16"/>
        <w:lang w:val="fr-FR"/>
      </w:rPr>
    </w:pPr>
    <w:r>
      <w:rPr>
        <w:rFonts w:ascii="Arial" w:hAnsi="Arial" w:cs="Arial"/>
        <w:sz w:val="16"/>
        <w:szCs w:val="16"/>
        <w:lang w:val="fr-FR"/>
      </w:rPr>
      <w:t xml:space="preserve">Case </w:t>
    </w:r>
    <w:proofErr w:type="spellStart"/>
    <w:r>
      <w:rPr>
        <w:rFonts w:ascii="Arial" w:hAnsi="Arial" w:cs="Arial"/>
        <w:sz w:val="16"/>
        <w:szCs w:val="16"/>
        <w:lang w:val="fr-FR"/>
      </w:rPr>
      <w:t>studies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577B" w14:textId="77777777" w:rsidR="00E47631" w:rsidRPr="00E47631" w:rsidRDefault="00EF3571" w:rsidP="00E47631">
    <w:pPr>
      <w:pStyle w:val="Header"/>
      <w:jc w:val="center"/>
      <w:rPr>
        <w:rFonts w:ascii="Arial" w:hAnsi="Arial" w:cs="Arial"/>
        <w:sz w:val="16"/>
        <w:szCs w:val="16"/>
        <w:lang w:val="fr-FR"/>
      </w:rPr>
    </w:pPr>
    <w:r>
      <w:rPr>
        <w:rFonts w:ascii="Arial" w:hAnsi="Arial" w:cs="Arial"/>
        <w:sz w:val="16"/>
        <w:szCs w:val="16"/>
        <w:lang w:val="fr-FR"/>
      </w:rPr>
      <w:t xml:space="preserve">Case </w:t>
    </w:r>
    <w:proofErr w:type="spellStart"/>
    <w:r>
      <w:rPr>
        <w:rFonts w:ascii="Arial" w:hAnsi="Arial" w:cs="Arial"/>
        <w:sz w:val="16"/>
        <w:szCs w:val="16"/>
        <w:lang w:val="fr-FR"/>
      </w:rPr>
      <w:t>S</w:t>
    </w:r>
    <w:r w:rsidR="00E47631">
      <w:rPr>
        <w:rFonts w:ascii="Arial" w:hAnsi="Arial" w:cs="Arial"/>
        <w:sz w:val="16"/>
        <w:szCs w:val="16"/>
        <w:lang w:val="fr-FR"/>
      </w:rPr>
      <w:t>tudies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37EAD"/>
    <w:multiLevelType w:val="hybridMultilevel"/>
    <w:tmpl w:val="58FC328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353733D1"/>
    <w:multiLevelType w:val="hybridMultilevel"/>
    <w:tmpl w:val="1DC67E34"/>
    <w:lvl w:ilvl="0" w:tplc="C092338E">
      <w:start w:val="1"/>
      <w:numFmt w:val="lowerRoman"/>
      <w:lvlText w:val="%1)"/>
      <w:lvlJc w:val="left"/>
      <w:pPr>
        <w:ind w:left="1571" w:hanging="720"/>
      </w:pPr>
      <w:rPr>
        <w:rFonts w:hint="default"/>
      </w:rPr>
    </w:lvl>
    <w:lvl w:ilvl="1" w:tplc="24090019" w:tentative="1">
      <w:start w:val="1"/>
      <w:numFmt w:val="lowerLetter"/>
      <w:lvlText w:val="%2."/>
      <w:lvlJc w:val="left"/>
      <w:pPr>
        <w:ind w:left="1931" w:hanging="360"/>
      </w:pPr>
    </w:lvl>
    <w:lvl w:ilvl="2" w:tplc="2409001B" w:tentative="1">
      <w:start w:val="1"/>
      <w:numFmt w:val="lowerRoman"/>
      <w:lvlText w:val="%3."/>
      <w:lvlJc w:val="right"/>
      <w:pPr>
        <w:ind w:left="2651" w:hanging="180"/>
      </w:pPr>
    </w:lvl>
    <w:lvl w:ilvl="3" w:tplc="2409000F" w:tentative="1">
      <w:start w:val="1"/>
      <w:numFmt w:val="decimal"/>
      <w:lvlText w:val="%4."/>
      <w:lvlJc w:val="left"/>
      <w:pPr>
        <w:ind w:left="3371" w:hanging="360"/>
      </w:pPr>
    </w:lvl>
    <w:lvl w:ilvl="4" w:tplc="24090019" w:tentative="1">
      <w:start w:val="1"/>
      <w:numFmt w:val="lowerLetter"/>
      <w:lvlText w:val="%5."/>
      <w:lvlJc w:val="left"/>
      <w:pPr>
        <w:ind w:left="4091" w:hanging="360"/>
      </w:pPr>
    </w:lvl>
    <w:lvl w:ilvl="5" w:tplc="2409001B" w:tentative="1">
      <w:start w:val="1"/>
      <w:numFmt w:val="lowerRoman"/>
      <w:lvlText w:val="%6."/>
      <w:lvlJc w:val="right"/>
      <w:pPr>
        <w:ind w:left="4811" w:hanging="180"/>
      </w:pPr>
    </w:lvl>
    <w:lvl w:ilvl="6" w:tplc="2409000F" w:tentative="1">
      <w:start w:val="1"/>
      <w:numFmt w:val="decimal"/>
      <w:lvlText w:val="%7."/>
      <w:lvlJc w:val="left"/>
      <w:pPr>
        <w:ind w:left="5531" w:hanging="360"/>
      </w:pPr>
    </w:lvl>
    <w:lvl w:ilvl="7" w:tplc="24090019" w:tentative="1">
      <w:start w:val="1"/>
      <w:numFmt w:val="lowerLetter"/>
      <w:lvlText w:val="%8."/>
      <w:lvlJc w:val="left"/>
      <w:pPr>
        <w:ind w:left="6251" w:hanging="360"/>
      </w:pPr>
    </w:lvl>
    <w:lvl w:ilvl="8" w:tplc="2409001B" w:tentative="1">
      <w:start w:val="1"/>
      <w:numFmt w:val="lowerRoman"/>
      <w:lvlText w:val="%9."/>
      <w:lvlJc w:val="right"/>
      <w:pPr>
        <w:ind w:left="6971" w:hanging="180"/>
      </w:pPr>
    </w:lvl>
  </w:abstractNum>
  <w:abstractNum w:abstractNumId="3" w15:restartNumberingAfterBreak="0">
    <w:nsid w:val="5A733AF6"/>
    <w:multiLevelType w:val="hybridMultilevel"/>
    <w:tmpl w:val="421A3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695B7F"/>
    <w:multiLevelType w:val="hybridMultilevel"/>
    <w:tmpl w:val="819A5006"/>
    <w:lvl w:ilvl="0" w:tplc="1DBE4FEC">
      <w:start w:val="1"/>
      <w:numFmt w:val="decimal"/>
      <w:lvlText w:val="%1."/>
      <w:lvlJc w:val="left"/>
      <w:pPr>
        <w:ind w:left="1211" w:hanging="360"/>
      </w:pPr>
      <w:rPr>
        <w:rFonts w:hint="default"/>
      </w:rPr>
    </w:lvl>
    <w:lvl w:ilvl="1" w:tplc="24090019" w:tentative="1">
      <w:start w:val="1"/>
      <w:numFmt w:val="lowerLetter"/>
      <w:lvlText w:val="%2."/>
      <w:lvlJc w:val="left"/>
      <w:pPr>
        <w:ind w:left="1931" w:hanging="360"/>
      </w:pPr>
    </w:lvl>
    <w:lvl w:ilvl="2" w:tplc="2409001B" w:tentative="1">
      <w:start w:val="1"/>
      <w:numFmt w:val="lowerRoman"/>
      <w:lvlText w:val="%3."/>
      <w:lvlJc w:val="right"/>
      <w:pPr>
        <w:ind w:left="2651" w:hanging="180"/>
      </w:pPr>
    </w:lvl>
    <w:lvl w:ilvl="3" w:tplc="2409000F" w:tentative="1">
      <w:start w:val="1"/>
      <w:numFmt w:val="decimal"/>
      <w:lvlText w:val="%4."/>
      <w:lvlJc w:val="left"/>
      <w:pPr>
        <w:ind w:left="3371" w:hanging="360"/>
      </w:pPr>
    </w:lvl>
    <w:lvl w:ilvl="4" w:tplc="24090019" w:tentative="1">
      <w:start w:val="1"/>
      <w:numFmt w:val="lowerLetter"/>
      <w:lvlText w:val="%5."/>
      <w:lvlJc w:val="left"/>
      <w:pPr>
        <w:ind w:left="4091" w:hanging="360"/>
      </w:pPr>
    </w:lvl>
    <w:lvl w:ilvl="5" w:tplc="2409001B" w:tentative="1">
      <w:start w:val="1"/>
      <w:numFmt w:val="lowerRoman"/>
      <w:lvlText w:val="%6."/>
      <w:lvlJc w:val="right"/>
      <w:pPr>
        <w:ind w:left="4811" w:hanging="180"/>
      </w:pPr>
    </w:lvl>
    <w:lvl w:ilvl="6" w:tplc="2409000F" w:tentative="1">
      <w:start w:val="1"/>
      <w:numFmt w:val="decimal"/>
      <w:lvlText w:val="%7."/>
      <w:lvlJc w:val="left"/>
      <w:pPr>
        <w:ind w:left="5531" w:hanging="360"/>
      </w:pPr>
    </w:lvl>
    <w:lvl w:ilvl="7" w:tplc="24090019" w:tentative="1">
      <w:start w:val="1"/>
      <w:numFmt w:val="lowerLetter"/>
      <w:lvlText w:val="%8."/>
      <w:lvlJc w:val="left"/>
      <w:pPr>
        <w:ind w:left="6251" w:hanging="360"/>
      </w:pPr>
    </w:lvl>
    <w:lvl w:ilvl="8" w:tplc="2409001B" w:tentative="1">
      <w:start w:val="1"/>
      <w:numFmt w:val="lowerRoman"/>
      <w:lvlText w:val="%9."/>
      <w:lvlJc w:val="right"/>
      <w:pPr>
        <w:ind w:left="6971"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08"/>
    <w:rsid w:val="0000428A"/>
    <w:rsid w:val="00014C4C"/>
    <w:rsid w:val="00031D84"/>
    <w:rsid w:val="00050166"/>
    <w:rsid w:val="00090774"/>
    <w:rsid w:val="000B1192"/>
    <w:rsid w:val="000B6E74"/>
    <w:rsid w:val="000D1849"/>
    <w:rsid w:val="00113C4E"/>
    <w:rsid w:val="001240B7"/>
    <w:rsid w:val="001266C6"/>
    <w:rsid w:val="0014564E"/>
    <w:rsid w:val="001568F6"/>
    <w:rsid w:val="001A2C94"/>
    <w:rsid w:val="001C0D39"/>
    <w:rsid w:val="001F3042"/>
    <w:rsid w:val="002145BF"/>
    <w:rsid w:val="00220807"/>
    <w:rsid w:val="002841DE"/>
    <w:rsid w:val="00294BEB"/>
    <w:rsid w:val="002A3B74"/>
    <w:rsid w:val="002B7B8D"/>
    <w:rsid w:val="002C7061"/>
    <w:rsid w:val="002D1277"/>
    <w:rsid w:val="0032181A"/>
    <w:rsid w:val="003352A6"/>
    <w:rsid w:val="00353FFA"/>
    <w:rsid w:val="003661EF"/>
    <w:rsid w:val="00373E78"/>
    <w:rsid w:val="003922F0"/>
    <w:rsid w:val="003A74AB"/>
    <w:rsid w:val="003B642A"/>
    <w:rsid w:val="003C206A"/>
    <w:rsid w:val="003D7D75"/>
    <w:rsid w:val="003F2C29"/>
    <w:rsid w:val="00444D4E"/>
    <w:rsid w:val="00464334"/>
    <w:rsid w:val="00473552"/>
    <w:rsid w:val="004C3C72"/>
    <w:rsid w:val="004F226C"/>
    <w:rsid w:val="00531AE2"/>
    <w:rsid w:val="005944E5"/>
    <w:rsid w:val="005A2A71"/>
    <w:rsid w:val="005B3E52"/>
    <w:rsid w:val="005D3C08"/>
    <w:rsid w:val="005D783D"/>
    <w:rsid w:val="006131FF"/>
    <w:rsid w:val="00635D4C"/>
    <w:rsid w:val="00640C52"/>
    <w:rsid w:val="00655979"/>
    <w:rsid w:val="00683345"/>
    <w:rsid w:val="006E4DB4"/>
    <w:rsid w:val="006F46F0"/>
    <w:rsid w:val="006F6270"/>
    <w:rsid w:val="007020FC"/>
    <w:rsid w:val="00761EC0"/>
    <w:rsid w:val="0076240A"/>
    <w:rsid w:val="0077301A"/>
    <w:rsid w:val="00792A43"/>
    <w:rsid w:val="007A36B1"/>
    <w:rsid w:val="007D1FC6"/>
    <w:rsid w:val="007D3FFE"/>
    <w:rsid w:val="00870309"/>
    <w:rsid w:val="00891A6E"/>
    <w:rsid w:val="008A5997"/>
    <w:rsid w:val="008A5D35"/>
    <w:rsid w:val="008B1186"/>
    <w:rsid w:val="008D5745"/>
    <w:rsid w:val="008E1B06"/>
    <w:rsid w:val="009056D3"/>
    <w:rsid w:val="00906AB9"/>
    <w:rsid w:val="009309D2"/>
    <w:rsid w:val="00931981"/>
    <w:rsid w:val="00937578"/>
    <w:rsid w:val="00954067"/>
    <w:rsid w:val="0096772C"/>
    <w:rsid w:val="00987CE9"/>
    <w:rsid w:val="009A0A5C"/>
    <w:rsid w:val="009D0FD5"/>
    <w:rsid w:val="009F74B8"/>
    <w:rsid w:val="00A27E1F"/>
    <w:rsid w:val="00A73493"/>
    <w:rsid w:val="00AD496B"/>
    <w:rsid w:val="00AD76F6"/>
    <w:rsid w:val="00AE1FE5"/>
    <w:rsid w:val="00B06043"/>
    <w:rsid w:val="00B1048E"/>
    <w:rsid w:val="00B26D1D"/>
    <w:rsid w:val="00B41195"/>
    <w:rsid w:val="00B82BD2"/>
    <w:rsid w:val="00B879E3"/>
    <w:rsid w:val="00B907FD"/>
    <w:rsid w:val="00B920D8"/>
    <w:rsid w:val="00B93A3F"/>
    <w:rsid w:val="00C012D3"/>
    <w:rsid w:val="00C97056"/>
    <w:rsid w:val="00CD7DE6"/>
    <w:rsid w:val="00CF1BB9"/>
    <w:rsid w:val="00D06F1F"/>
    <w:rsid w:val="00D24225"/>
    <w:rsid w:val="00D44E47"/>
    <w:rsid w:val="00D72C2F"/>
    <w:rsid w:val="00D80FDE"/>
    <w:rsid w:val="00D96214"/>
    <w:rsid w:val="00DB7A03"/>
    <w:rsid w:val="00DE4669"/>
    <w:rsid w:val="00E265AF"/>
    <w:rsid w:val="00E47631"/>
    <w:rsid w:val="00E605C7"/>
    <w:rsid w:val="00E72FF2"/>
    <w:rsid w:val="00E80D5F"/>
    <w:rsid w:val="00EE48D9"/>
    <w:rsid w:val="00EF3571"/>
    <w:rsid w:val="00F235B4"/>
    <w:rsid w:val="00F60400"/>
    <w:rsid w:val="00F81E65"/>
    <w:rsid w:val="00F83789"/>
    <w:rsid w:val="00F837E5"/>
    <w:rsid w:val="00F8760A"/>
  </w:rsids>
  <m:mathPr>
    <m:mathFont m:val="Cambria Math"/>
    <m:brkBin m:val="before"/>
    <m:brkBinSub m:val="--"/>
    <m:smallFrac m:val="0"/>
    <m:dispDef/>
    <m:lMargin m:val="0"/>
    <m:rMargin m:val="0"/>
    <m:defJc m:val="centerGroup"/>
    <m:wrapIndent m:val="1440"/>
    <m:intLim m:val="subSup"/>
    <m:naryLim m:val="undOvr"/>
  </m:mathPr>
  <w:themeFontLang w:val="en-029"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88455"/>
  <w15:docId w15:val="{F3E7FC19-F913-48DD-BCBC-E279E84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D39"/>
  </w:style>
  <w:style w:type="paragraph" w:styleId="Heading4">
    <w:name w:val="heading 4"/>
    <w:basedOn w:val="Normal"/>
    <w:next w:val="Normal"/>
    <w:link w:val="Heading4Char"/>
    <w:qFormat/>
    <w:rsid w:val="00E47631"/>
    <w:pPr>
      <w:keepNext/>
      <w:widowControl w:val="0"/>
      <w:snapToGrid w:val="0"/>
      <w:spacing w:before="480" w:after="240" w:line="300" w:lineRule="exact"/>
      <w:jc w:val="both"/>
      <w:outlineLvl w:val="3"/>
    </w:pPr>
    <w:rPr>
      <w:rFonts w:ascii="Arial" w:eastAsia="Times New Roman" w:hAnsi="Arial" w:cs="Arial"/>
      <w:b/>
      <w:bCs/>
      <w:cap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47631"/>
    <w:pPr>
      <w:snapToGrid w:val="0"/>
      <w:spacing w:after="60" w:line="180" w:lineRule="exact"/>
      <w:ind w:left="340" w:hanging="340"/>
      <w:jc w:val="both"/>
    </w:pPr>
    <w:rPr>
      <w:rFonts w:ascii="Arial" w:eastAsia="SimSun" w:hAnsi="Arial" w:cs="Arial"/>
      <w:snapToGrid w:val="0"/>
      <w:sz w:val="16"/>
      <w:szCs w:val="20"/>
      <w:lang w:val="fr-FR" w:eastAsia="zh-CN"/>
    </w:rPr>
  </w:style>
  <w:style w:type="character" w:customStyle="1" w:styleId="FootnoteTextChar">
    <w:name w:val="Footnote Text Char"/>
    <w:link w:val="FootnoteText"/>
    <w:rsid w:val="00E47631"/>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5D3C08"/>
    <w:rPr>
      <w:vertAlign w:val="superscript"/>
    </w:rPr>
  </w:style>
  <w:style w:type="character" w:customStyle="1" w:styleId="reference-text">
    <w:name w:val="reference-text"/>
    <w:basedOn w:val="DefaultParagraphFont"/>
    <w:rsid w:val="005D3C08"/>
  </w:style>
  <w:style w:type="character" w:customStyle="1" w:styleId="st">
    <w:name w:val="st"/>
    <w:basedOn w:val="DefaultParagraphFont"/>
    <w:rsid w:val="005D3C08"/>
  </w:style>
  <w:style w:type="paragraph" w:customStyle="1" w:styleId="Caschap">
    <w:name w:val="Caschap"/>
    <w:basedOn w:val="Normal"/>
    <w:rsid w:val="00E47631"/>
    <w:pPr>
      <w:keepNext/>
      <w:widowControl w:val="0"/>
      <w:snapToGrid w:val="0"/>
      <w:spacing w:after="120" w:line="480" w:lineRule="exact"/>
      <w:outlineLvl w:val="3"/>
    </w:pPr>
    <w:rPr>
      <w:rFonts w:ascii="Arial" w:eastAsia="Times New Roman" w:hAnsi="Arial" w:cs="Arial"/>
      <w:b/>
      <w:bCs/>
      <w:w w:val="107"/>
      <w:sz w:val="36"/>
      <w:szCs w:val="48"/>
      <w:lang w:val="en-US"/>
    </w:rPr>
  </w:style>
  <w:style w:type="paragraph" w:customStyle="1" w:styleId="Cas">
    <w:name w:val="Cas"/>
    <w:basedOn w:val="Heading4"/>
    <w:rsid w:val="00E47631"/>
    <w:pPr>
      <w:spacing w:before="0" w:line="360" w:lineRule="exact"/>
    </w:pPr>
    <w:rPr>
      <w:i/>
      <w:iCs/>
      <w:color w:val="0000FF"/>
      <w:w w:val="107"/>
      <w:sz w:val="28"/>
      <w:szCs w:val="28"/>
      <w:lang w:val="en-GB"/>
    </w:rPr>
  </w:style>
  <w:style w:type="character" w:customStyle="1" w:styleId="Heading4Char">
    <w:name w:val="Heading 4 Char"/>
    <w:link w:val="Heading4"/>
    <w:rsid w:val="00E47631"/>
    <w:rPr>
      <w:rFonts w:ascii="Arial" w:eastAsia="Times New Roman" w:hAnsi="Arial" w:cs="Arial"/>
      <w:b/>
      <w:bCs/>
      <w:caps/>
      <w:sz w:val="20"/>
      <w:szCs w:val="24"/>
      <w:lang w:val="fr-FR"/>
    </w:rPr>
  </w:style>
  <w:style w:type="paragraph" w:customStyle="1" w:styleId="Texte1">
    <w:name w:val="Texte1"/>
    <w:basedOn w:val="Normal"/>
    <w:link w:val="Texte1Car"/>
    <w:autoRedefine/>
    <w:rsid w:val="00C97056"/>
    <w:pPr>
      <w:tabs>
        <w:tab w:val="left" w:pos="567"/>
      </w:tabs>
      <w:snapToGrid w:val="0"/>
      <w:spacing w:after="60" w:line="280" w:lineRule="exact"/>
      <w:jc w:val="both"/>
    </w:pPr>
    <w:rPr>
      <w:rFonts w:ascii="Arial" w:eastAsia="SimSun" w:hAnsi="Arial" w:cs="Arial"/>
      <w:w w:val="95"/>
      <w:lang w:val="en-GB" w:eastAsia="zh-CN"/>
    </w:rPr>
  </w:style>
  <w:style w:type="character" w:customStyle="1" w:styleId="Texte1Car">
    <w:name w:val="Texte1 Car"/>
    <w:link w:val="Texte1"/>
    <w:rsid w:val="00C97056"/>
    <w:rPr>
      <w:rFonts w:ascii="Arial" w:eastAsia="SimSun" w:hAnsi="Arial" w:cs="Arial"/>
      <w:w w:val="95"/>
      <w:lang w:val="en-GB" w:eastAsia="zh-CN"/>
    </w:rPr>
  </w:style>
  <w:style w:type="paragraph" w:customStyle="1" w:styleId="Enutiret">
    <w:name w:val="Enutiret"/>
    <w:basedOn w:val="Texte1"/>
    <w:link w:val="EnutiretCar"/>
    <w:rsid w:val="00E47631"/>
    <w:pPr>
      <w:numPr>
        <w:numId w:val="1"/>
      </w:numPr>
    </w:pPr>
  </w:style>
  <w:style w:type="character" w:customStyle="1" w:styleId="EnutiretCar">
    <w:name w:val="Enutiret Car"/>
    <w:basedOn w:val="Texte1Car"/>
    <w:link w:val="Enutiret"/>
    <w:rsid w:val="00E47631"/>
    <w:rPr>
      <w:rFonts w:ascii="Arial" w:eastAsia="SimSun" w:hAnsi="Arial" w:cs="Arial"/>
      <w:w w:val="95"/>
      <w:sz w:val="20"/>
      <w:szCs w:val="20"/>
      <w:lang w:val="en-GB" w:eastAsia="zh-CN"/>
    </w:rPr>
  </w:style>
  <w:style w:type="paragraph" w:customStyle="1" w:styleId="Soustitre">
    <w:name w:val="Soustitre"/>
    <w:basedOn w:val="Texte1"/>
    <w:link w:val="SoustitreCar"/>
    <w:autoRedefine/>
    <w:rsid w:val="00E47631"/>
    <w:pPr>
      <w:keepNext/>
      <w:widowControl w:val="0"/>
      <w:spacing w:before="120" w:after="80"/>
    </w:pPr>
    <w:rPr>
      <w:b/>
      <w:bCs/>
    </w:rPr>
  </w:style>
  <w:style w:type="character" w:customStyle="1" w:styleId="SoustitreCar">
    <w:name w:val="Soustitre Car"/>
    <w:link w:val="Soustitre"/>
    <w:rsid w:val="00E47631"/>
    <w:rPr>
      <w:rFonts w:ascii="Arial" w:eastAsia="SimSun" w:hAnsi="Arial" w:cs="Arial"/>
      <w:b/>
      <w:bCs/>
      <w:w w:val="95"/>
      <w:sz w:val="20"/>
      <w:szCs w:val="20"/>
      <w:lang w:val="en-GB" w:eastAsia="zh-CN"/>
    </w:rPr>
  </w:style>
  <w:style w:type="paragraph" w:styleId="Header">
    <w:name w:val="header"/>
    <w:basedOn w:val="Normal"/>
    <w:link w:val="HeaderChar"/>
    <w:uiPriority w:val="99"/>
    <w:unhideWhenUsed/>
    <w:rsid w:val="00E47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7631"/>
  </w:style>
  <w:style w:type="paragraph" w:styleId="Footer">
    <w:name w:val="footer"/>
    <w:basedOn w:val="Normal"/>
    <w:link w:val="FooterChar"/>
    <w:uiPriority w:val="99"/>
    <w:unhideWhenUsed/>
    <w:rsid w:val="00E47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7631"/>
  </w:style>
  <w:style w:type="paragraph" w:styleId="BalloonText">
    <w:name w:val="Balloon Text"/>
    <w:basedOn w:val="Normal"/>
    <w:link w:val="BalloonTextChar"/>
    <w:uiPriority w:val="99"/>
    <w:semiHidden/>
    <w:unhideWhenUsed/>
    <w:rsid w:val="009056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6D3"/>
    <w:rPr>
      <w:rFonts w:ascii="Lucida Grande" w:hAnsi="Lucida Grande" w:cs="Lucida Grande"/>
      <w:sz w:val="18"/>
      <w:szCs w:val="18"/>
    </w:rPr>
  </w:style>
  <w:style w:type="character" w:styleId="CommentReference">
    <w:name w:val="annotation reference"/>
    <w:basedOn w:val="DefaultParagraphFont"/>
    <w:uiPriority w:val="99"/>
    <w:semiHidden/>
    <w:unhideWhenUsed/>
    <w:rsid w:val="001266C6"/>
    <w:rPr>
      <w:sz w:val="16"/>
      <w:szCs w:val="16"/>
    </w:rPr>
  </w:style>
  <w:style w:type="paragraph" w:styleId="CommentText">
    <w:name w:val="annotation text"/>
    <w:basedOn w:val="Normal"/>
    <w:link w:val="CommentTextChar"/>
    <w:uiPriority w:val="99"/>
    <w:semiHidden/>
    <w:unhideWhenUsed/>
    <w:rsid w:val="001266C6"/>
    <w:pPr>
      <w:spacing w:line="240" w:lineRule="auto"/>
    </w:pPr>
    <w:rPr>
      <w:sz w:val="20"/>
      <w:szCs w:val="20"/>
    </w:rPr>
  </w:style>
  <w:style w:type="character" w:customStyle="1" w:styleId="CommentTextChar">
    <w:name w:val="Comment Text Char"/>
    <w:basedOn w:val="DefaultParagraphFont"/>
    <w:link w:val="CommentText"/>
    <w:uiPriority w:val="99"/>
    <w:semiHidden/>
    <w:rsid w:val="001266C6"/>
    <w:rPr>
      <w:sz w:val="20"/>
      <w:szCs w:val="20"/>
    </w:rPr>
  </w:style>
  <w:style w:type="paragraph" w:styleId="CommentSubject">
    <w:name w:val="annotation subject"/>
    <w:basedOn w:val="CommentText"/>
    <w:next w:val="CommentText"/>
    <w:link w:val="CommentSubjectChar"/>
    <w:uiPriority w:val="99"/>
    <w:semiHidden/>
    <w:unhideWhenUsed/>
    <w:rsid w:val="001266C6"/>
    <w:rPr>
      <w:b/>
      <w:bCs/>
    </w:rPr>
  </w:style>
  <w:style w:type="character" w:customStyle="1" w:styleId="CommentSubjectChar">
    <w:name w:val="Comment Subject Char"/>
    <w:basedOn w:val="CommentTextChar"/>
    <w:link w:val="CommentSubject"/>
    <w:uiPriority w:val="99"/>
    <w:semiHidden/>
    <w:rsid w:val="00126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A8368-615A-4306-B338-635C84E0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Cunningham, Ashley Elizabeth</cp:lastModifiedBy>
  <cp:revision>5</cp:revision>
  <dcterms:created xsi:type="dcterms:W3CDTF">2019-01-23T09:30:00Z</dcterms:created>
  <dcterms:modified xsi:type="dcterms:W3CDTF">2019-04-05T08:35:00Z</dcterms:modified>
</cp:coreProperties>
</file>